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5AB" w:rsidRDefault="00C475AB">
      <w:pPr>
        <w:jc w:val="right"/>
        <w:rPr>
          <w:color w:val="000000"/>
          <w:sz w:val="32"/>
          <w:szCs w:val="32"/>
        </w:rPr>
      </w:pPr>
      <w:r w:rsidRPr="002B6E27">
        <w:rPr>
          <w:b/>
          <w:bCs/>
          <w:color w:val="000000"/>
          <w:sz w:val="28"/>
          <w:szCs w:val="28"/>
          <w:u w:val="single"/>
        </w:rPr>
        <w:t>Microeconomía I</w:t>
      </w:r>
      <w:r>
        <w:rPr>
          <w:noProof/>
          <w:lang w:eastAsia="es-ES"/>
        </w:rPr>
        <w:pict>
          <v:group id="Grupo 39" o:spid="_x0000_s1030" style="position:absolute;left:0;text-align:left;margin-left:0;margin-top:0;width:593.8pt;height:840.4pt;z-index:-251663360;mso-position-horizontal:center;mso-position-horizontal-relative:page;mso-position-vertical:center;mso-position-vertical-relative:page" coordsize="12240,15840" o:allowincell="f">
            <v:rect id="Rectangle 40" o:spid="_x0000_s1031" style="position:absolute;width:12240;height:15840;visibility:visible" fillcolor="black"/>
            <v:rect id="Rectangle 41" o:spid="_x0000_s1032" style="position:absolute;left:612;top:638;width:11016;height:14564;visibility:visible" stroked="f">
              <v:textbox>
                <w:txbxContent>
                  <w:p w:rsidR="00C475AB" w:rsidRDefault="00C475AB" w:rsidP="002B6E27">
                    <w:pPr>
                      <w:jc w:val="center"/>
                    </w:pPr>
                  </w:p>
                  <w:p w:rsidR="00C475AB" w:rsidRDefault="00C475AB" w:rsidP="002B6E27">
                    <w:pPr>
                      <w:jc w:val="center"/>
                    </w:pPr>
                  </w:p>
                  <w:p w:rsidR="00C475AB" w:rsidRDefault="00C475AB" w:rsidP="002B6E27">
                    <w:pPr>
                      <w:jc w:val="center"/>
                    </w:pPr>
                    <w:r>
                      <w:rPr>
                        <w:vanish/>
                      </w:rPr>
                      <w:t>ña , Patricia CercTIL: ROPA HOMBRE Y MUJER ]                                                                   q</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txbxContent>
              </v:textbox>
            </v:rect>
            <w10:wrap anchorx="page" anchory="page"/>
          </v:group>
        </w:pict>
      </w:r>
    </w:p>
    <w:tbl>
      <w:tblPr>
        <w:tblpPr w:leftFromText="187" w:rightFromText="187" w:horzAnchor="margin" w:tblpXSpec="center" w:tblpYSpec="bottom"/>
        <w:tblOverlap w:val="never"/>
        <w:tblW w:w="0" w:type="auto"/>
        <w:tblLook w:val="00A0"/>
      </w:tblPr>
      <w:tblGrid>
        <w:gridCol w:w="8720"/>
      </w:tblGrid>
      <w:tr w:rsidR="00C475AB" w:rsidRPr="008104A1">
        <w:trPr>
          <w:trHeight w:val="360"/>
        </w:trPr>
        <w:tc>
          <w:tcPr>
            <w:tcW w:w="9576" w:type="dxa"/>
          </w:tcPr>
          <w:p w:rsidR="00C475AB" w:rsidRPr="008104A1" w:rsidRDefault="00C475AB" w:rsidP="002B6E27">
            <w:pPr>
              <w:pStyle w:val="NoSpacing"/>
              <w:rPr>
                <w:rFonts w:cs="Times New Roman"/>
                <w:color w:val="000000"/>
                <w:sz w:val="32"/>
                <w:szCs w:val="32"/>
              </w:rPr>
            </w:pPr>
          </w:p>
        </w:tc>
      </w:tr>
    </w:tbl>
    <w:p w:rsidR="00C475AB" w:rsidRDefault="00C475AB">
      <w:pPr>
        <w:rPr>
          <w:b/>
          <w:bCs/>
          <w:sz w:val="96"/>
          <w:szCs w:val="96"/>
          <w:u w:val="single"/>
        </w:rPr>
      </w:pPr>
      <w:r>
        <w:rPr>
          <w:noProof/>
          <w:lang w:eastAsia="es-ES"/>
        </w:rPr>
        <w:pict>
          <v:shapetype id="_x0000_t202" coordsize="21600,21600" o:spt="202" path="m,l,21600r21600,l21600,xe">
            <v:stroke joinstyle="miter"/>
            <v:path gradientshapeok="t" o:connecttype="rect"/>
          </v:shapetype>
          <v:shape id="17 Cuadro de texto" o:spid="_x0000_s1033" type="#_x0000_t202" style="position:absolute;margin-left:-30.45pt;margin-top:647.1pt;width:491.4pt;height:32.4pt;z-index:251656192;visibility:visible;mso-position-horizontal-relative:text;mso-position-vertical-relative:text" strokeweight=".5pt">
            <v:textbox>
              <w:txbxContent>
                <w:p w:rsidR="00C475AB" w:rsidRPr="002B6E27" w:rsidRDefault="00C475AB" w:rsidP="002B6E27">
                  <w:pPr>
                    <w:jc w:val="center"/>
                    <w:rPr>
                      <w:b/>
                      <w:bCs/>
                      <w:sz w:val="32"/>
                      <w:szCs w:val="32"/>
                    </w:rPr>
                  </w:pPr>
                  <w:r w:rsidRPr="002B6E27">
                    <w:rPr>
                      <w:b/>
                      <w:bCs/>
                      <w:sz w:val="32"/>
                      <w:szCs w:val="32"/>
                    </w:rPr>
                    <w:t>Cristina González, Maribel García, Patricia Ceña</w:t>
                  </w:r>
                </w:p>
              </w:txbxContent>
            </v:textbox>
          </v:shape>
        </w:pict>
      </w: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7" o:spid="_x0000_s1034" type="#_x0000_t75" style="position:absolute;margin-left:0;margin-top:0;width:6in;height:324.45pt;z-index:-251661312;visibility:visible;mso-position-horizontal:center;mso-position-horizontal-relative:page;mso-position-vertical:center;mso-position-vertical-relative:page">
            <v:imagedata r:id="rId7" o:title=""/>
            <w10:wrap anchorx="page" anchory="page"/>
          </v:shape>
        </w:pict>
      </w:r>
      <w:r>
        <w:rPr>
          <w:noProof/>
          <w:lang w:eastAsia="es-ES"/>
        </w:rPr>
        <w:pict>
          <v:rect id="Rectángulo 42" o:spid="_x0000_s1035" style="position:absolute;margin-left:30.75pt;margin-top:359.2pt;width:535.75pt;height:73.95pt;z-index:251654144;visibility:visible;mso-position-horizontal-relative:page;mso-position-vertical-relative:page" o:allowincell="f" fillcolor="#a5a5a5" stroked="f">
            <v:fill opacity="58853f"/>
            <v:textbox style="mso-fit-shape-to-text:t" inset="18pt,0,18pt,0">
              <w:txbxContent>
                <w:tbl>
                  <w:tblPr>
                    <w:tblW w:w="5000" w:type="pct"/>
                    <w:tblInd w:w="-358" w:type="dxa"/>
                    <w:tblCellMar>
                      <w:left w:w="360" w:type="dxa"/>
                      <w:right w:w="360" w:type="dxa"/>
                    </w:tblCellMar>
                    <w:tblLook w:val="00A0"/>
                  </w:tblPr>
                  <w:tblGrid>
                    <w:gridCol w:w="2614"/>
                    <w:gridCol w:w="8116"/>
                  </w:tblGrid>
                  <w:tr w:rsidR="00C475AB" w:rsidRPr="008104A1">
                    <w:trPr>
                      <w:trHeight w:val="1080"/>
                    </w:trPr>
                    <w:tc>
                      <w:tcPr>
                        <w:tcW w:w="1000" w:type="pct"/>
                        <w:shd w:val="clear" w:color="auto" w:fill="000000"/>
                        <w:vAlign w:val="center"/>
                      </w:tcPr>
                      <w:p w:rsidR="00C475AB" w:rsidRPr="008104A1" w:rsidRDefault="00C475AB" w:rsidP="002B6E27">
                        <w:pPr>
                          <w:pStyle w:val="NoSpacing"/>
                          <w:rPr>
                            <w:smallCaps/>
                            <w:sz w:val="40"/>
                            <w:szCs w:val="40"/>
                          </w:rPr>
                        </w:pPr>
                        <w:r w:rsidRPr="008104A1">
                          <w:rPr>
                            <w:smallCaps/>
                            <w:sz w:val="40"/>
                            <w:szCs w:val="40"/>
                          </w:rPr>
                          <w:t>EL  COMERCIO MINORISTA</w:t>
                        </w:r>
                      </w:p>
                    </w:tc>
                    <w:tc>
                      <w:tcPr>
                        <w:tcW w:w="4000" w:type="pct"/>
                        <w:vAlign w:val="center"/>
                      </w:tcPr>
                      <w:p w:rsidR="00C475AB" w:rsidRPr="008104A1" w:rsidRDefault="00C475AB" w:rsidP="002B6E27">
                        <w:pPr>
                          <w:pStyle w:val="NoSpacing"/>
                          <w:jc w:val="center"/>
                          <w:rPr>
                            <w:rFonts w:cs="Times New Roman"/>
                            <w:smallCaps/>
                            <w:color w:val="FFFFFF"/>
                            <w:sz w:val="48"/>
                            <w:szCs w:val="48"/>
                          </w:rPr>
                        </w:pPr>
                        <w:r w:rsidRPr="008104A1">
                          <w:rPr>
                            <w:smallCaps/>
                            <w:color w:val="FFFFFF"/>
                            <w:sz w:val="56"/>
                            <w:szCs w:val="56"/>
                            <w:u w:val="single"/>
                          </w:rPr>
                          <w:t>[ OFERTA SECTOR TEXTIL: ROPA HOMBRE Y MUJER ]</w:t>
                        </w:r>
                      </w:p>
                    </w:tc>
                  </w:tr>
                </w:tbl>
                <w:p w:rsidR="00C475AB" w:rsidRDefault="00C475AB">
                  <w:pPr>
                    <w:pStyle w:val="NoSpacing"/>
                    <w:spacing w:line="14" w:lineRule="exact"/>
                    <w:rPr>
                      <w:rFonts w:cs="Times New Roman"/>
                    </w:rPr>
                  </w:pPr>
                </w:p>
              </w:txbxContent>
            </v:textbox>
            <w10:wrap anchorx="page" anchory="page"/>
          </v:rect>
        </w:pict>
      </w:r>
      <w:r>
        <w:rPr>
          <w:b/>
          <w:bCs/>
          <w:sz w:val="96"/>
          <w:szCs w:val="96"/>
          <w:u w:val="single"/>
        </w:rPr>
        <w:br w:type="page"/>
      </w:r>
    </w:p>
    <w:p w:rsidR="00C475AB" w:rsidRDefault="00C475AB" w:rsidP="00D74296">
      <w:pPr>
        <w:jc w:val="center"/>
        <w:rPr>
          <w:b/>
          <w:bCs/>
          <w:color w:val="EEECE1"/>
          <w:sz w:val="96"/>
          <w:szCs w:val="96"/>
        </w:rPr>
      </w:pPr>
      <w:r>
        <w:rPr>
          <w:b/>
          <w:bCs/>
          <w:color w:val="EEECE1"/>
          <w:sz w:val="96"/>
          <w:szCs w:val="96"/>
        </w:rPr>
        <w:t>INDICE:</w:t>
      </w:r>
      <w:bookmarkStart w:id="0" w:name="_GoBack"/>
      <w:bookmarkEnd w:id="0"/>
    </w:p>
    <w:p w:rsidR="00C475AB" w:rsidRDefault="00C475AB" w:rsidP="00D74296">
      <w:pPr>
        <w:jc w:val="center"/>
        <w:rPr>
          <w:b/>
          <w:bCs/>
          <w:color w:val="EEECE1"/>
          <w:sz w:val="96"/>
          <w:szCs w:val="96"/>
          <w:u w:val="single"/>
        </w:rPr>
      </w:pPr>
    </w:p>
    <w:p w:rsidR="00C475AB" w:rsidRPr="00D74296" w:rsidRDefault="00C475AB" w:rsidP="00D74296">
      <w:r w:rsidRPr="00D74296">
        <w:t>INTRODUCCIÓN………………………………………………………………………………………………………………………..2</w:t>
      </w:r>
    </w:p>
    <w:p w:rsidR="00C475AB" w:rsidRPr="00D74296" w:rsidRDefault="00C475AB" w:rsidP="00D74296">
      <w:pPr>
        <w:pStyle w:val="ListParagraph"/>
        <w:numPr>
          <w:ilvl w:val="0"/>
          <w:numId w:val="3"/>
        </w:numPr>
      </w:pPr>
      <w:r w:rsidRPr="00D74296">
        <w:t>Evolución del sector comercio al por menor………………………………………………………………..3</w:t>
      </w:r>
    </w:p>
    <w:p w:rsidR="00C475AB" w:rsidRPr="00D74296" w:rsidRDefault="00C475AB" w:rsidP="00D74296">
      <w:pPr>
        <w:pStyle w:val="ListParagraph"/>
        <w:numPr>
          <w:ilvl w:val="0"/>
          <w:numId w:val="3"/>
        </w:numPr>
      </w:pPr>
      <w:r w:rsidRPr="00D74296">
        <w:t>Perfil de una empresa textil española………………………………………………………………………….7</w:t>
      </w:r>
    </w:p>
    <w:p w:rsidR="00C475AB" w:rsidRPr="00D74296" w:rsidRDefault="00C475AB" w:rsidP="00D74296">
      <w:pPr>
        <w:pStyle w:val="ListParagraph"/>
        <w:numPr>
          <w:ilvl w:val="0"/>
          <w:numId w:val="3"/>
        </w:numPr>
      </w:pPr>
      <w:r w:rsidRPr="00D74296">
        <w:t>Empresa elegida…………………………………………………………………………………………………………..8</w:t>
      </w:r>
    </w:p>
    <w:p w:rsidR="00C475AB" w:rsidRPr="00D74296" w:rsidRDefault="00C475AB" w:rsidP="00D74296">
      <w:r w:rsidRPr="00D74296">
        <w:t>COSTES TOTALES…………………………………………………………………………………………………………………….10</w:t>
      </w:r>
    </w:p>
    <w:p w:rsidR="00C475AB" w:rsidRPr="00D74296" w:rsidRDefault="00C475AB" w:rsidP="00D74296">
      <w:pPr>
        <w:pStyle w:val="ListParagraph"/>
        <w:numPr>
          <w:ilvl w:val="0"/>
          <w:numId w:val="3"/>
        </w:numPr>
      </w:pPr>
      <w:r w:rsidRPr="00D74296">
        <w:t>Coste marginal y medio……………………………………………………………………………………………..13</w:t>
      </w:r>
    </w:p>
    <w:p w:rsidR="00C475AB" w:rsidRPr="00D74296" w:rsidRDefault="00C475AB" w:rsidP="00D74296">
      <w:r w:rsidRPr="00D74296">
        <w:t>FUNCIÓN DE PRODUCCIÓN…………………………………………………………………………………………………….15</w:t>
      </w:r>
    </w:p>
    <w:p w:rsidR="00C475AB" w:rsidRPr="00D74296" w:rsidRDefault="00C475AB" w:rsidP="00D74296">
      <w:r w:rsidRPr="00D74296">
        <w:t>FUNCIÓN DE OFERTA………………………………………………………………………………………………………………17</w:t>
      </w:r>
    </w:p>
    <w:p w:rsidR="00C475AB" w:rsidRPr="00D74296" w:rsidRDefault="00C475AB" w:rsidP="00D74296">
      <w:r w:rsidRPr="00D74296">
        <w:t>SENDA DE EXPANSIÓN DE LOS PRECIOS………………………………………………………………………………….18</w:t>
      </w:r>
    </w:p>
    <w:p w:rsidR="00C475AB" w:rsidRPr="00D74296" w:rsidRDefault="00C475AB" w:rsidP="00D74296">
      <w:r w:rsidRPr="00D74296">
        <w:t>CONCLUSIONES………………………………………………………………………………………………………………………21</w:t>
      </w:r>
    </w:p>
    <w:p w:rsidR="00C475AB" w:rsidRPr="00D74296" w:rsidRDefault="00C475AB" w:rsidP="00D74296">
      <w:r w:rsidRPr="00D74296">
        <w:t>BIBLIOGRAFÍA…………………………………………………………………………………………………………………………22</w:t>
      </w:r>
    </w:p>
    <w:p w:rsidR="00C475AB" w:rsidRPr="00D74296" w:rsidRDefault="00C475AB" w:rsidP="00D74296">
      <w:r w:rsidRPr="00D74296">
        <w:t>ANEXO……………………………………………………………………………………………………………………………………23</w:t>
      </w:r>
    </w:p>
    <w:p w:rsidR="00C475AB" w:rsidRDefault="00C475AB" w:rsidP="00D74296"/>
    <w:p w:rsidR="00C475AB" w:rsidRPr="00D74296" w:rsidRDefault="00C475AB" w:rsidP="00D74296"/>
    <w:p w:rsidR="00C475AB" w:rsidRDefault="00C475AB">
      <w:pPr>
        <w:rPr>
          <w:b/>
          <w:bCs/>
          <w:sz w:val="96"/>
          <w:szCs w:val="96"/>
          <w:u w:val="single"/>
        </w:rPr>
      </w:pPr>
      <w:r>
        <w:rPr>
          <w:b/>
          <w:bCs/>
          <w:sz w:val="96"/>
          <w:szCs w:val="96"/>
          <w:u w:val="single"/>
        </w:rPr>
        <w:br w:type="page"/>
      </w:r>
    </w:p>
    <w:p w:rsidR="00C475AB" w:rsidRPr="002261D1" w:rsidRDefault="00C475AB" w:rsidP="003309D3">
      <w:pPr>
        <w:jc w:val="center"/>
        <w:rPr>
          <w:b/>
          <w:bCs/>
          <w:sz w:val="96"/>
          <w:szCs w:val="96"/>
          <w:u w:val="single"/>
        </w:rPr>
      </w:pPr>
      <w:r w:rsidRPr="002261D1">
        <w:rPr>
          <w:b/>
          <w:bCs/>
          <w:sz w:val="96"/>
          <w:szCs w:val="96"/>
          <w:u w:val="single"/>
        </w:rPr>
        <w:t>INTRODUCCIÓN</w:t>
      </w:r>
    </w:p>
    <w:p w:rsidR="00C475AB" w:rsidRDefault="00C475AB" w:rsidP="003309D3">
      <w:pPr>
        <w:jc w:val="both"/>
        <w:rPr>
          <w:rFonts w:ascii="Verdana" w:hAnsi="Verdana" w:cs="Verdana"/>
          <w:b/>
          <w:bCs/>
          <w:u w:val="single"/>
        </w:rPr>
      </w:pPr>
    </w:p>
    <w:p w:rsidR="00C475AB" w:rsidRPr="003309D3" w:rsidRDefault="00C475AB" w:rsidP="003309D3">
      <w:pPr>
        <w:jc w:val="both"/>
      </w:pPr>
      <w:r>
        <w:rPr>
          <w:rFonts w:ascii="Verdana" w:hAnsi="Verdana" w:cs="Verdana"/>
        </w:rPr>
        <w:tab/>
      </w:r>
      <w:r w:rsidRPr="003309D3">
        <w:t>En la economía española los servicios de mercado (comercio, hostelería, transporte…..), aportan más de la mitad del producto interior bruto (51,2%). Dentro de estos, el comercio es la actividad con mayor peso, tanto por número de empresas y ocupados como por volumen de negocio y aportación al valor añadido.</w:t>
      </w:r>
      <w:r w:rsidRPr="003309D3">
        <w:tab/>
      </w:r>
    </w:p>
    <w:p w:rsidR="00C475AB" w:rsidRPr="003309D3" w:rsidRDefault="00C475AB" w:rsidP="003309D3">
      <w:pPr>
        <w:jc w:val="both"/>
      </w:pPr>
    </w:p>
    <w:p w:rsidR="00C475AB" w:rsidRPr="003309D3" w:rsidRDefault="00C475AB" w:rsidP="003309D3">
      <w:pPr>
        <w:ind w:firstLine="708"/>
        <w:jc w:val="both"/>
      </w:pPr>
      <w:r w:rsidRPr="003309D3">
        <w:t>Es el comercio minorista el que pone a disposición del consumidor una buena parte de los bienes de consumo, por lo que toma mucha importancia en el conjunto de la economía de un país y su comportamiento puede tener una importancia crucial en variables tales como los precios finales de los productos.</w:t>
      </w:r>
    </w:p>
    <w:p w:rsidR="00C475AB" w:rsidRPr="003309D3" w:rsidRDefault="00C475AB" w:rsidP="003309D3">
      <w:pPr>
        <w:ind w:firstLine="708"/>
        <w:jc w:val="both"/>
      </w:pPr>
    </w:p>
    <w:p w:rsidR="00C475AB" w:rsidRPr="003309D3" w:rsidRDefault="00C475AB" w:rsidP="003309D3">
      <w:pPr>
        <w:ind w:firstLine="708"/>
        <w:jc w:val="both"/>
      </w:pPr>
      <w:r w:rsidRPr="003309D3">
        <w:t>En España la mayor parte del volumen de negocio en el comercio al por menor lo generan los hogares y particulares (91,2%) y un 6,3% corresponde a empresas.</w:t>
      </w:r>
    </w:p>
    <w:p w:rsidR="00C475AB" w:rsidRPr="003309D3" w:rsidRDefault="00C475AB" w:rsidP="003309D3">
      <w:pPr>
        <w:ind w:firstLine="708"/>
        <w:jc w:val="both"/>
      </w:pPr>
    </w:p>
    <w:p w:rsidR="00C475AB" w:rsidRPr="003309D3" w:rsidRDefault="00C475AB" w:rsidP="003309D3">
      <w:pPr>
        <w:ind w:firstLine="708"/>
        <w:jc w:val="both"/>
      </w:pPr>
      <w:r w:rsidRPr="003309D3">
        <w:t xml:space="preserve">Por lo que se refiere a las variables de empleo destacar que en 2010 el sector comercio al por menor, por su parte ocupaba al 63,6% del total de ocupados del sector comercio y al 10% del total de ocupados de la economía española. </w:t>
      </w:r>
    </w:p>
    <w:p w:rsidR="00C475AB" w:rsidRPr="003309D3" w:rsidRDefault="00C475AB" w:rsidP="003309D3">
      <w:pPr>
        <w:jc w:val="both"/>
        <w:rPr>
          <w:b/>
          <w:bCs/>
          <w:u w:val="single"/>
        </w:rPr>
      </w:pPr>
    </w:p>
    <w:p w:rsidR="00C475AB" w:rsidRPr="003309D3" w:rsidRDefault="00C475AB" w:rsidP="003309D3">
      <w:pPr>
        <w:jc w:val="both"/>
      </w:pPr>
      <w:r w:rsidRPr="003309D3">
        <w:tab/>
        <w:t>Por lo que podemos decir que el consumo tiene un papel muy importante en nuestra sociedad, y la modificación del comportamiento del consumidor puede provocar variaciones en el concepto de venta y todo lo que ello vincula.</w:t>
      </w:r>
    </w:p>
    <w:p w:rsidR="00C475AB" w:rsidRPr="003309D3" w:rsidRDefault="00C475AB" w:rsidP="003309D3">
      <w:pPr>
        <w:jc w:val="both"/>
      </w:pPr>
    </w:p>
    <w:p w:rsidR="00C475AB" w:rsidRDefault="00C475AB" w:rsidP="003309D3">
      <w:pPr>
        <w:jc w:val="both"/>
        <w:rPr>
          <w:rFonts w:ascii="Verdana" w:hAnsi="Verdana" w:cs="Verdana"/>
          <w:u w:val="single"/>
        </w:rPr>
      </w:pPr>
    </w:p>
    <w:p w:rsidR="00C475AB" w:rsidRDefault="00C475AB" w:rsidP="003309D3">
      <w:pPr>
        <w:jc w:val="both"/>
        <w:rPr>
          <w:rFonts w:ascii="Verdana" w:hAnsi="Verdana" w:cs="Verdana"/>
          <w:u w:val="single"/>
        </w:rPr>
      </w:pPr>
    </w:p>
    <w:p w:rsidR="00C475AB" w:rsidRDefault="00C475AB" w:rsidP="003309D3">
      <w:pPr>
        <w:jc w:val="both"/>
        <w:rPr>
          <w:rFonts w:ascii="Verdana" w:hAnsi="Verdana" w:cs="Verdana"/>
          <w:u w:val="single"/>
        </w:rPr>
      </w:pPr>
    </w:p>
    <w:p w:rsidR="00C475AB" w:rsidRDefault="00C475AB" w:rsidP="003309D3">
      <w:pPr>
        <w:jc w:val="both"/>
        <w:rPr>
          <w:rFonts w:ascii="Verdana" w:hAnsi="Verdana" w:cs="Verdana"/>
          <w:u w:val="single"/>
        </w:rPr>
      </w:pPr>
    </w:p>
    <w:p w:rsidR="00C475AB" w:rsidRPr="003309D3" w:rsidRDefault="00C475AB" w:rsidP="003309D3">
      <w:pPr>
        <w:jc w:val="center"/>
        <w:rPr>
          <w:b/>
          <w:bCs/>
          <w:sz w:val="32"/>
          <w:szCs w:val="32"/>
          <w:u w:val="single"/>
        </w:rPr>
      </w:pPr>
      <w:r w:rsidRPr="003309D3">
        <w:rPr>
          <w:b/>
          <w:bCs/>
          <w:sz w:val="32"/>
          <w:szCs w:val="32"/>
          <w:u w:val="single"/>
        </w:rPr>
        <w:t>VOLUMEN DE NEGOCIO POR TIPO DE PRODUCTO VENDIDO EN COMERCIO AL POR MENOR</w:t>
      </w:r>
    </w:p>
    <w:p w:rsidR="00C475AB" w:rsidRDefault="00C475AB" w:rsidP="003309D3">
      <w:pPr>
        <w:jc w:val="both"/>
        <w:rPr>
          <w:rFonts w:ascii="Verdana" w:hAnsi="Verdana" w:cs="Verdana"/>
          <w:sz w:val="20"/>
          <w:szCs w:val="20"/>
        </w:rPr>
      </w:pPr>
      <w:r w:rsidRPr="008104A1">
        <w:rPr>
          <w:rFonts w:ascii="Times New Roman" w:hAnsi="Times New Roman" w:cs="Times New Roman"/>
          <w:noProof/>
          <w:sz w:val="24"/>
          <w:szCs w:val="24"/>
          <w:lang w:eastAsia="es-ES"/>
        </w:rPr>
        <w:object w:dxaOrig="8324" w:dyaOrig="4848">
          <v:shape id="Gráfico 14" o:spid="_x0000_i1025" type="#_x0000_t75" style="width:416.25pt;height:240pt;visibility:visible" o:ole="">
            <v:imagedata r:id="rId8" o:title=""/>
            <o:lock v:ext="edit" aspectratio="f"/>
          </v:shape>
          <o:OLEObject Type="Embed" ProgID="Excel.Chart.8" ShapeID="Gráfico 14" DrawAspect="Content" ObjectID="_1384612508" r:id="rId9"/>
        </w:object>
      </w:r>
      <w:r>
        <w:t xml:space="preserve">  </w:t>
      </w:r>
      <w:r>
        <w:rPr>
          <w:sz w:val="20"/>
          <w:szCs w:val="20"/>
        </w:rPr>
        <w:t>Elaboración propia. Fuente: INE. Encuesta Anual de Comercio 2009.</w:t>
      </w:r>
    </w:p>
    <w:p w:rsidR="00C475AB" w:rsidRDefault="00C475AB" w:rsidP="003309D3">
      <w:pPr>
        <w:jc w:val="both"/>
        <w:rPr>
          <w:rFonts w:ascii="Verdana" w:hAnsi="Verdana" w:cs="Verdana"/>
        </w:rPr>
      </w:pPr>
      <w:r>
        <w:rPr>
          <w:rFonts w:ascii="Verdana" w:hAnsi="Verdana" w:cs="Verdana"/>
        </w:rPr>
        <w:tab/>
      </w:r>
    </w:p>
    <w:p w:rsidR="00C475AB" w:rsidRPr="002261D1" w:rsidRDefault="00C475AB" w:rsidP="002261D1">
      <w:pPr>
        <w:jc w:val="center"/>
        <w:rPr>
          <w:b/>
          <w:bCs/>
          <w:color w:val="4F81BD"/>
          <w:sz w:val="72"/>
          <w:szCs w:val="72"/>
          <w:u w:val="single"/>
        </w:rPr>
      </w:pPr>
      <w:r w:rsidRPr="002261D1">
        <w:rPr>
          <w:b/>
          <w:bCs/>
          <w:color w:val="4F81BD"/>
          <w:sz w:val="72"/>
          <w:szCs w:val="72"/>
          <w:u w:val="single"/>
        </w:rPr>
        <w:t>EVOLUCION DEL SECTOR COMERCIO AL POR MENOR DE PRENDAS DE VESTIR</w:t>
      </w:r>
    </w:p>
    <w:p w:rsidR="00C475AB" w:rsidRDefault="00C475AB" w:rsidP="003309D3">
      <w:pPr>
        <w:jc w:val="both"/>
        <w:rPr>
          <w:rFonts w:ascii="Verdana" w:hAnsi="Verdana" w:cs="Verdana"/>
        </w:rPr>
      </w:pPr>
    </w:p>
    <w:p w:rsidR="00C475AB" w:rsidRPr="006112D6" w:rsidRDefault="00C475AB" w:rsidP="003309D3">
      <w:pPr>
        <w:jc w:val="both"/>
      </w:pPr>
      <w:r>
        <w:rPr>
          <w:rFonts w:ascii="Verdana" w:hAnsi="Verdana" w:cs="Verdana"/>
        </w:rPr>
        <w:tab/>
      </w:r>
      <w:r w:rsidRPr="006112D6">
        <w:t>En el presente  trabajo, nos centraremos en el sector del comercio al por menor de prendas de vestir, concretamente en prendas de vestir de mujer y caballero.</w:t>
      </w:r>
    </w:p>
    <w:p w:rsidR="00C475AB" w:rsidRPr="002261D1" w:rsidRDefault="00C475AB" w:rsidP="003309D3">
      <w:pPr>
        <w:jc w:val="both"/>
      </w:pPr>
    </w:p>
    <w:p w:rsidR="00C475AB" w:rsidRPr="002261D1" w:rsidRDefault="00C475AB" w:rsidP="00CD6A81">
      <w:pPr>
        <w:pStyle w:val="NormalWeb"/>
        <w:shd w:val="clear" w:color="auto" w:fill="FFFFFF"/>
        <w:jc w:val="both"/>
        <w:rPr>
          <w:rFonts w:ascii="Calibri" w:hAnsi="Calibri" w:cs="Calibri"/>
          <w:color w:val="333333"/>
          <w:sz w:val="22"/>
          <w:szCs w:val="22"/>
        </w:rPr>
      </w:pPr>
      <w:r w:rsidRPr="002261D1">
        <w:rPr>
          <w:rFonts w:ascii="Calibri" w:hAnsi="Calibri" w:cs="Calibri"/>
          <w:sz w:val="22"/>
          <w:szCs w:val="22"/>
        </w:rPr>
        <w:tab/>
        <w:t xml:space="preserve">La comercialización de prendas de vestir en España a través del canal minorista históricamente en España ha estado dominada por pequeñas empresas familiares, que son las que conforman este canal, principalmente. </w:t>
      </w:r>
    </w:p>
    <w:p w:rsidR="00C475AB" w:rsidRPr="006112D6" w:rsidRDefault="00C475AB" w:rsidP="003309D3">
      <w:pPr>
        <w:jc w:val="both"/>
        <w:rPr>
          <w:sz w:val="24"/>
          <w:szCs w:val="24"/>
        </w:rPr>
      </w:pPr>
    </w:p>
    <w:p w:rsidR="00C475AB" w:rsidRPr="006112D6" w:rsidRDefault="00C475AB" w:rsidP="003309D3">
      <w:pPr>
        <w:ind w:firstLine="708"/>
        <w:jc w:val="both"/>
      </w:pPr>
      <w:r w:rsidRPr="006112D6">
        <w:t>Con la desaparición en el 2005 de las limitaciones a las importaciones de productos textiles, y concretamente en prendas de vestir, y con la ampliación de la UE, el  comercio español se siente presionado. A lo largo de estos últimos años se han ido produciendo una serie de cambios en el entorno del comercio minorista, que incluyen innovaciones tecnológicas, normativas y organizativas que inciden en el desarrollo de las empresas y los trabajadores que forman parte de los subsectores de Comercio al por menor de prendas de vestir, lo que obliga a los establecimientos a adaptarse a los cambios tanto en ámbito productivo como laboral lo más rápidamente posible.</w:t>
      </w:r>
    </w:p>
    <w:p w:rsidR="00C475AB" w:rsidRPr="006112D6" w:rsidRDefault="00C475AB" w:rsidP="003309D3">
      <w:pPr>
        <w:ind w:firstLine="708"/>
        <w:jc w:val="both"/>
      </w:pPr>
    </w:p>
    <w:p w:rsidR="00C475AB" w:rsidRPr="006112D6" w:rsidRDefault="00C475AB" w:rsidP="003309D3">
      <w:pPr>
        <w:ind w:firstLine="708"/>
        <w:jc w:val="both"/>
      </w:pPr>
      <w:r w:rsidRPr="006112D6">
        <w:t xml:space="preserve">Debido a los cambios en el consumo y en los consumidores, también se ha producido en las últimas décadas la expansión de especialistas de varias cadenas y han aparecido los denominados nuevos modelos comerciales, como grandes cadenas, franquicias, etc… , y el desarrollo de grandes centros comerciales y el éxito de modernos hipermercados que hacen que el comercio tradicional e independiente, el cual tiene una fuerte tradición en la estructura del Comercio al por menor se tambalee. </w:t>
      </w:r>
    </w:p>
    <w:p w:rsidR="00C475AB" w:rsidRPr="006112D6" w:rsidRDefault="00C475AB" w:rsidP="003309D3">
      <w:pPr>
        <w:ind w:firstLine="708"/>
        <w:jc w:val="both"/>
      </w:pPr>
    </w:p>
    <w:p w:rsidR="00C475AB" w:rsidRPr="006112D6" w:rsidRDefault="00C475AB" w:rsidP="003309D3">
      <w:pPr>
        <w:ind w:firstLine="708"/>
        <w:jc w:val="both"/>
      </w:pPr>
      <w:r w:rsidRPr="006112D6">
        <w:t>Grupos integrados verticalmente controlan la producción y distribución, y además han desempeñado un papel importante en el desarrollo del comercio al por menor de prendas de vestir.</w:t>
      </w:r>
    </w:p>
    <w:p w:rsidR="00C475AB" w:rsidRPr="006112D6" w:rsidRDefault="00C475AB" w:rsidP="006112D6">
      <w:pPr>
        <w:jc w:val="center"/>
        <w:rPr>
          <w:b/>
          <w:bCs/>
          <w:sz w:val="32"/>
          <w:szCs w:val="32"/>
          <w:u w:val="single"/>
        </w:rPr>
      </w:pPr>
      <w:r w:rsidRPr="006112D6">
        <w:rPr>
          <w:b/>
          <w:bCs/>
          <w:sz w:val="32"/>
          <w:szCs w:val="32"/>
          <w:u w:val="single"/>
        </w:rPr>
        <w:t>Distribución de la facturación según formatos comerciales (2010)</w:t>
      </w:r>
    </w:p>
    <w:p w:rsidR="00C475AB" w:rsidRDefault="00C475AB" w:rsidP="003309D3">
      <w:pPr>
        <w:jc w:val="both"/>
        <w:rPr>
          <w:sz w:val="20"/>
          <w:szCs w:val="20"/>
        </w:rPr>
      </w:pPr>
      <w:r w:rsidRPr="008104A1">
        <w:rPr>
          <w:rFonts w:ascii="Times New Roman" w:hAnsi="Times New Roman" w:cs="Times New Roman"/>
          <w:noProof/>
          <w:sz w:val="24"/>
          <w:szCs w:val="24"/>
          <w:lang w:eastAsia="es-ES"/>
        </w:rPr>
        <w:object w:dxaOrig="8996" w:dyaOrig="3572">
          <v:shape id="Gráfico 13" o:spid="_x0000_i1026" type="#_x0000_t75" style="width:450pt;height:177pt;visibility:visible" o:ole="">
            <v:imagedata r:id="rId10" o:title=""/>
            <o:lock v:ext="edit" aspectratio="f"/>
          </v:shape>
          <o:OLEObject Type="Embed" ProgID="Excel.Chart.8" ShapeID="Gráfico 13" DrawAspect="Content" ObjectID="_1384612509" r:id="rId11"/>
        </w:object>
      </w:r>
    </w:p>
    <w:p w:rsidR="00C475AB" w:rsidRDefault="00C475AB" w:rsidP="003309D3">
      <w:pPr>
        <w:jc w:val="both"/>
        <w:rPr>
          <w:rFonts w:ascii="Verdana" w:hAnsi="Verdana" w:cs="Verdana"/>
          <w:sz w:val="20"/>
          <w:szCs w:val="20"/>
        </w:rPr>
      </w:pPr>
      <w:r>
        <w:rPr>
          <w:sz w:val="20"/>
          <w:szCs w:val="20"/>
        </w:rPr>
        <w:t xml:space="preserve">Elaboración propia. Fuente: Acotex   </w:t>
      </w:r>
    </w:p>
    <w:p w:rsidR="00C475AB" w:rsidRDefault="00C475AB" w:rsidP="003309D3">
      <w:pPr>
        <w:jc w:val="both"/>
        <w:rPr>
          <w:rFonts w:ascii="Verdana" w:hAnsi="Verdana" w:cs="Verdana"/>
          <w:sz w:val="24"/>
          <w:szCs w:val="24"/>
        </w:rPr>
      </w:pPr>
      <w:r>
        <w:rPr>
          <w:rFonts w:ascii="Verdana" w:hAnsi="Verdana" w:cs="Verdana"/>
        </w:rPr>
        <w:tab/>
      </w:r>
    </w:p>
    <w:p w:rsidR="00C475AB" w:rsidRPr="006112D6" w:rsidRDefault="00C475AB" w:rsidP="003309D3">
      <w:pPr>
        <w:ind w:firstLine="708"/>
        <w:jc w:val="both"/>
      </w:pPr>
      <w:r w:rsidRPr="006112D6">
        <w:t xml:space="preserve">Durante 2008, 2009 y 2010 se ha producido una caída de las ventas en volumen y valor tanto para el comercio minorista de prendas de vestir en general como para las grandes superficies, debido a la crisis económica y financiera internacional. Esta situación unida a las restricciones al crédito por parte de bancos y de cajas, los cuales continúan cortando las líneas de financiación,  dificulta la recuperación del sector tanto a corto plazo en términos de circulante, como a largo plazo para cubrir las necesidades de inversión, lo que tiene un impacto muy negativo, ya que es la mayor causa de los cierres de tiendas en el sector. Por lo que  los puntos de venta de comercio al por menor textil también se han visto reducidos en este periodo de tiempo. </w:t>
      </w:r>
    </w:p>
    <w:p w:rsidR="00C475AB" w:rsidRDefault="00C475AB" w:rsidP="003309D3">
      <w:pPr>
        <w:ind w:firstLine="708"/>
        <w:jc w:val="both"/>
        <w:rPr>
          <w:rFonts w:ascii="Verdana" w:hAnsi="Verdana" w:cs="Verdana"/>
        </w:rPr>
      </w:pPr>
    </w:p>
    <w:p w:rsidR="00C475AB" w:rsidRDefault="00C475AB" w:rsidP="003309D3">
      <w:pPr>
        <w:jc w:val="both"/>
        <w:rPr>
          <w:rFonts w:ascii="Verdana" w:hAnsi="Verdana" w:cs="Verdana"/>
        </w:rPr>
      </w:pPr>
    </w:p>
    <w:p w:rsidR="00C475AB" w:rsidRPr="002261D1" w:rsidRDefault="00C475AB" w:rsidP="002261D1">
      <w:pPr>
        <w:jc w:val="center"/>
        <w:rPr>
          <w:rFonts w:ascii="Verdana" w:hAnsi="Verdana" w:cs="Verdana"/>
        </w:rPr>
      </w:pPr>
      <w:r w:rsidRPr="006112D6">
        <w:rPr>
          <w:b/>
          <w:bCs/>
          <w:sz w:val="32"/>
          <w:szCs w:val="32"/>
          <w:u w:val="single"/>
        </w:rPr>
        <w:t>Puntos de ventas comercio al por menor textil</w:t>
      </w:r>
    </w:p>
    <w:p w:rsidR="00C475AB" w:rsidRDefault="00C475AB" w:rsidP="003309D3">
      <w:pPr>
        <w:jc w:val="both"/>
        <w:rPr>
          <w:rFonts w:ascii="Verdana" w:hAnsi="Verdana" w:cs="Verdana"/>
        </w:rPr>
      </w:pPr>
      <w:r w:rsidRPr="008104A1">
        <w:rPr>
          <w:rFonts w:ascii="Times New Roman" w:hAnsi="Times New Roman" w:cs="Times New Roman"/>
          <w:noProof/>
          <w:sz w:val="24"/>
          <w:szCs w:val="24"/>
          <w:lang w:eastAsia="es-ES"/>
        </w:rPr>
        <w:object w:dxaOrig="8449" w:dyaOrig="4656">
          <v:shape id="Gráfico 12" o:spid="_x0000_i1027" type="#_x0000_t75" style="width:422.25pt;height:230.25pt;visibility:visible" o:ole="">
            <v:imagedata r:id="rId12" o:title=""/>
            <o:lock v:ext="edit" aspectratio="f"/>
          </v:shape>
          <o:OLEObject Type="Embed" ProgID="Excel.Chart.8" ShapeID="Gráfico 12" DrawAspect="Content" ObjectID="_1384612510" r:id="rId13"/>
        </w:object>
      </w:r>
    </w:p>
    <w:p w:rsidR="00C475AB" w:rsidRPr="006112D6" w:rsidRDefault="00C475AB" w:rsidP="003309D3">
      <w:pPr>
        <w:jc w:val="both"/>
        <w:rPr>
          <w:sz w:val="20"/>
          <w:szCs w:val="20"/>
        </w:rPr>
      </w:pPr>
      <w:r>
        <w:rPr>
          <w:rFonts w:ascii="Verdana" w:hAnsi="Verdana" w:cs="Verdana"/>
          <w:sz w:val="20"/>
          <w:szCs w:val="20"/>
        </w:rPr>
        <w:t xml:space="preserve">  </w:t>
      </w:r>
      <w:r w:rsidRPr="006112D6">
        <w:rPr>
          <w:sz w:val="20"/>
          <w:szCs w:val="20"/>
        </w:rPr>
        <w:t>Elaboración propia. Fuente: Acotex</w:t>
      </w:r>
    </w:p>
    <w:p w:rsidR="00C475AB" w:rsidRDefault="00C475AB" w:rsidP="003309D3">
      <w:pPr>
        <w:jc w:val="both"/>
        <w:rPr>
          <w:rFonts w:ascii="Verdana" w:hAnsi="Verdana" w:cs="Verdana"/>
        </w:rPr>
      </w:pPr>
      <w:r>
        <w:rPr>
          <w:rFonts w:ascii="Verdana" w:hAnsi="Verdana" w:cs="Verdana"/>
        </w:rPr>
        <w:tab/>
      </w:r>
    </w:p>
    <w:p w:rsidR="00C475AB" w:rsidRPr="006112D6" w:rsidRDefault="00C475AB" w:rsidP="003309D3">
      <w:pPr>
        <w:jc w:val="both"/>
        <w:rPr>
          <w:sz w:val="24"/>
          <w:szCs w:val="24"/>
        </w:rPr>
      </w:pPr>
      <w:r w:rsidRPr="006112D6">
        <w:t xml:space="preserve">La evolución de la facturación en el comercio textil en general en los últimos cuatro años desciende desde los 22.083 millones de euros en el año 2007 a 17.373 en el 2010. </w:t>
      </w:r>
    </w:p>
    <w:p w:rsidR="00C475AB" w:rsidRPr="006112D6" w:rsidRDefault="00C475AB" w:rsidP="003309D3">
      <w:pPr>
        <w:jc w:val="both"/>
      </w:pPr>
    </w:p>
    <w:p w:rsidR="00C475AB" w:rsidRPr="006112D6" w:rsidRDefault="00C475AB" w:rsidP="003309D3">
      <w:pPr>
        <w:jc w:val="both"/>
      </w:pPr>
      <w:r w:rsidRPr="006112D6">
        <w:t xml:space="preserve"> A continuación se detalla gráficamente la distribución del volumen de facturación del comercio minorista de prendas de vestir de hombre y mujer y su evolución en los últimos años.</w:t>
      </w:r>
    </w:p>
    <w:p w:rsidR="00C475AB" w:rsidRDefault="00C475AB" w:rsidP="002261D1">
      <w:pPr>
        <w:jc w:val="center"/>
        <w:rPr>
          <w:b/>
          <w:bCs/>
          <w:sz w:val="32"/>
          <w:szCs w:val="32"/>
          <w:u w:val="single"/>
        </w:rPr>
      </w:pPr>
    </w:p>
    <w:p w:rsidR="00C475AB" w:rsidRDefault="00C475AB" w:rsidP="002261D1">
      <w:pPr>
        <w:jc w:val="center"/>
        <w:rPr>
          <w:b/>
          <w:bCs/>
          <w:sz w:val="32"/>
          <w:szCs w:val="32"/>
          <w:u w:val="single"/>
        </w:rPr>
      </w:pPr>
    </w:p>
    <w:p w:rsidR="00C475AB" w:rsidRDefault="00C475AB" w:rsidP="002261D1">
      <w:pPr>
        <w:jc w:val="center"/>
        <w:rPr>
          <w:b/>
          <w:bCs/>
          <w:sz w:val="32"/>
          <w:szCs w:val="32"/>
          <w:u w:val="single"/>
        </w:rPr>
      </w:pPr>
    </w:p>
    <w:p w:rsidR="00C475AB" w:rsidRPr="002261D1" w:rsidRDefault="00C475AB" w:rsidP="002261D1">
      <w:pPr>
        <w:jc w:val="center"/>
        <w:rPr>
          <w:b/>
          <w:bCs/>
          <w:sz w:val="32"/>
          <w:szCs w:val="32"/>
          <w:u w:val="single"/>
        </w:rPr>
      </w:pPr>
      <w:r w:rsidRPr="006112D6">
        <w:rPr>
          <w:b/>
          <w:bCs/>
          <w:sz w:val="32"/>
          <w:szCs w:val="32"/>
          <w:u w:val="single"/>
        </w:rPr>
        <w:t>Evolución de la distribución de la facturación, por subsectores (millones de euros)</w:t>
      </w:r>
    </w:p>
    <w:p w:rsidR="00C475AB" w:rsidRDefault="00C475AB" w:rsidP="003309D3">
      <w:pPr>
        <w:jc w:val="both"/>
        <w:rPr>
          <w:rFonts w:ascii="Verdana" w:hAnsi="Verdana" w:cs="Verdana"/>
          <w:b/>
          <w:bCs/>
          <w:u w:val="single"/>
        </w:rPr>
      </w:pPr>
      <w:r w:rsidRPr="008104A1">
        <w:rPr>
          <w:rFonts w:ascii="Times New Roman" w:hAnsi="Times New Roman" w:cs="Times New Roman"/>
          <w:noProof/>
          <w:sz w:val="24"/>
          <w:szCs w:val="24"/>
          <w:lang w:eastAsia="es-ES"/>
        </w:rPr>
        <w:object w:dxaOrig="8996" w:dyaOrig="3504">
          <v:shape id="Gráfico 11" o:spid="_x0000_i1028" type="#_x0000_t75" style="width:450pt;height:175.5pt;visibility:visible" o:ole="">
            <v:imagedata r:id="rId14" o:title=""/>
            <o:lock v:ext="edit" aspectratio="f"/>
          </v:shape>
          <o:OLEObject Type="Embed" ProgID="Excel.Chart.8" ShapeID="Gráfico 11" DrawAspect="Content" ObjectID="_1384612511" r:id="rId15"/>
        </w:object>
      </w:r>
    </w:p>
    <w:p w:rsidR="00C475AB" w:rsidRPr="002261D1" w:rsidRDefault="00C475AB" w:rsidP="003309D3">
      <w:pPr>
        <w:jc w:val="both"/>
        <w:rPr>
          <w:sz w:val="20"/>
          <w:szCs w:val="20"/>
        </w:rPr>
      </w:pPr>
      <w:r w:rsidRPr="002261D1">
        <w:rPr>
          <w:sz w:val="20"/>
          <w:szCs w:val="20"/>
        </w:rPr>
        <w:t>Elaboración propia. Fuente: Acotex</w:t>
      </w:r>
    </w:p>
    <w:p w:rsidR="00C475AB" w:rsidRPr="002261D1" w:rsidRDefault="00C475AB" w:rsidP="002261D1">
      <w:pPr>
        <w:jc w:val="center"/>
        <w:rPr>
          <w:b/>
          <w:bCs/>
          <w:sz w:val="32"/>
          <w:szCs w:val="32"/>
          <w:u w:val="single"/>
        </w:rPr>
      </w:pPr>
      <w:r w:rsidRPr="002261D1">
        <w:rPr>
          <w:b/>
          <w:bCs/>
          <w:sz w:val="32"/>
          <w:szCs w:val="32"/>
          <w:u w:val="single"/>
        </w:rPr>
        <w:t>Evolución de nº de trabajadores empleados en el comercio textil</w:t>
      </w:r>
    </w:p>
    <w:p w:rsidR="00C475AB" w:rsidRDefault="00C475AB" w:rsidP="003309D3">
      <w:pPr>
        <w:jc w:val="both"/>
        <w:rPr>
          <w:rFonts w:ascii="Verdana" w:hAnsi="Verdana" w:cs="Verdana"/>
          <w:b/>
          <w:bCs/>
          <w:u w:val="single"/>
        </w:rPr>
      </w:pPr>
    </w:p>
    <w:p w:rsidR="00C475AB" w:rsidRDefault="00C475AB" w:rsidP="003309D3">
      <w:pPr>
        <w:ind w:left="180"/>
        <w:jc w:val="both"/>
        <w:rPr>
          <w:rFonts w:ascii="Verdana" w:hAnsi="Verdana" w:cs="Verdana"/>
          <w:sz w:val="20"/>
          <w:szCs w:val="20"/>
        </w:rPr>
      </w:pPr>
      <w:r w:rsidRPr="008104A1">
        <w:rPr>
          <w:rFonts w:ascii="Times New Roman" w:hAnsi="Times New Roman" w:cs="Times New Roman"/>
          <w:noProof/>
          <w:sz w:val="24"/>
          <w:szCs w:val="24"/>
          <w:lang w:eastAsia="es-ES"/>
        </w:rPr>
        <w:object w:dxaOrig="9054" w:dyaOrig="3773">
          <v:shape id="Gráfico 10" o:spid="_x0000_i1029" type="#_x0000_t75" style="width:453pt;height:189pt;visibility:visible" o:ole="">
            <v:imagedata r:id="rId16" o:title=""/>
            <o:lock v:ext="edit" aspectratio="f"/>
          </v:shape>
          <o:OLEObject Type="Embed" ProgID="Excel.Chart.8" ShapeID="Gráfico 10" DrawAspect="Content" ObjectID="_1384612512" r:id="rId17"/>
        </w:object>
      </w:r>
    </w:p>
    <w:p w:rsidR="00C475AB" w:rsidRPr="002261D1" w:rsidRDefault="00C475AB" w:rsidP="003309D3">
      <w:pPr>
        <w:ind w:left="180"/>
        <w:jc w:val="both"/>
        <w:rPr>
          <w:sz w:val="20"/>
          <w:szCs w:val="20"/>
        </w:rPr>
      </w:pPr>
      <w:r w:rsidRPr="002261D1">
        <w:rPr>
          <w:sz w:val="20"/>
          <w:szCs w:val="20"/>
        </w:rPr>
        <w:t>Elaboración propia. Fuente: Acotex</w:t>
      </w:r>
    </w:p>
    <w:p w:rsidR="00C475AB" w:rsidRDefault="00C475AB" w:rsidP="002261D1">
      <w:pPr>
        <w:jc w:val="center"/>
        <w:rPr>
          <w:b/>
          <w:bCs/>
          <w:sz w:val="72"/>
          <w:szCs w:val="72"/>
          <w:u w:val="single"/>
        </w:rPr>
      </w:pPr>
    </w:p>
    <w:p w:rsidR="00C475AB" w:rsidRPr="002261D1" w:rsidRDefault="00C475AB" w:rsidP="002261D1">
      <w:pPr>
        <w:jc w:val="center"/>
        <w:rPr>
          <w:b/>
          <w:bCs/>
          <w:sz w:val="72"/>
          <w:szCs w:val="72"/>
          <w:u w:val="single"/>
        </w:rPr>
      </w:pPr>
      <w:r w:rsidRPr="002261D1">
        <w:rPr>
          <w:b/>
          <w:bCs/>
          <w:sz w:val="72"/>
          <w:szCs w:val="72"/>
          <w:u w:val="single"/>
        </w:rPr>
        <w:t>PERFIL DE UNA EMPRESA ESPAÑOLA DEDICADA AL COMERCIO AL POR MENOR DE PRENDAS DE VESTIR</w:t>
      </w:r>
    </w:p>
    <w:p w:rsidR="00C475AB" w:rsidRPr="002261D1" w:rsidRDefault="00C475AB" w:rsidP="00C137F9">
      <w:pPr>
        <w:spacing w:line="360" w:lineRule="auto"/>
        <w:jc w:val="both"/>
      </w:pPr>
      <w:r>
        <w:rPr>
          <w:rFonts w:ascii="Verdana" w:hAnsi="Verdana" w:cs="Verdana"/>
        </w:rPr>
        <w:tab/>
      </w:r>
      <w:r w:rsidRPr="002261D1">
        <w:t>Cuando hablamos de comercio al por menor de prendas de vestir, nos encontramos con un sector de tipología muy variada. Así pues nos encontramos desde empresas familiares de pequeño tamaño, a las grandes firmas, pasando por compañías de tamaño medio. No obstante, son las grandes empresas las que, durante los últimos años, más han proliferado y ejercen un mayor dominio sobre el mercado del comercio actual.</w:t>
      </w:r>
    </w:p>
    <w:p w:rsidR="00C475AB" w:rsidRPr="002261D1" w:rsidRDefault="00C475AB" w:rsidP="00C137F9">
      <w:pPr>
        <w:spacing w:line="360" w:lineRule="auto"/>
        <w:jc w:val="both"/>
        <w:rPr>
          <w:sz w:val="24"/>
          <w:szCs w:val="24"/>
        </w:rPr>
      </w:pPr>
      <w:r w:rsidRPr="002261D1">
        <w:tab/>
        <w:t>Según el informe del Ministerio de Industria,  Turismo y Comercio, las características de las empresas dedicadas al Comercio al por menor de prendas de vestir en España, son las siguientes:</w:t>
      </w:r>
    </w:p>
    <w:p w:rsidR="00C475AB" w:rsidRDefault="00C475AB" w:rsidP="00C137F9">
      <w:pPr>
        <w:numPr>
          <w:ilvl w:val="0"/>
          <w:numId w:val="2"/>
        </w:numPr>
        <w:spacing w:after="0" w:line="360" w:lineRule="auto"/>
        <w:jc w:val="both"/>
      </w:pPr>
      <w:r w:rsidRPr="002261D1">
        <w:t>Lo más usual es que el minorista tenga un solo local, cuya superficie promedia dedicada a la exposición y venta de artículos es de 82,4 m2, el cual está implantado en la zona comercial de la localidad en que se ubica.</w:t>
      </w:r>
    </w:p>
    <w:p w:rsidR="00C475AB" w:rsidRDefault="00C475AB" w:rsidP="00C137F9">
      <w:pPr>
        <w:spacing w:after="0" w:line="360" w:lineRule="auto"/>
        <w:ind w:left="705"/>
        <w:jc w:val="both"/>
      </w:pPr>
    </w:p>
    <w:p w:rsidR="00C475AB" w:rsidRPr="002261D1" w:rsidRDefault="00C475AB" w:rsidP="00C137F9">
      <w:pPr>
        <w:numPr>
          <w:ilvl w:val="0"/>
          <w:numId w:val="2"/>
        </w:numPr>
        <w:spacing w:after="0" w:line="360" w:lineRule="auto"/>
        <w:jc w:val="both"/>
      </w:pPr>
      <w:r w:rsidRPr="002261D1">
        <w:t>La figura mayoritaria es comercio independiente, aunque en los últimos años está tomando mucha importancia el comercio asociado y las tiendas de cadena.</w:t>
      </w:r>
    </w:p>
    <w:p w:rsidR="00C475AB" w:rsidRPr="002261D1" w:rsidRDefault="00C475AB" w:rsidP="00C137F9">
      <w:pPr>
        <w:spacing w:line="360" w:lineRule="auto"/>
        <w:jc w:val="both"/>
      </w:pPr>
    </w:p>
    <w:p w:rsidR="00C475AB" w:rsidRPr="002261D1" w:rsidRDefault="00C475AB" w:rsidP="00C137F9">
      <w:pPr>
        <w:numPr>
          <w:ilvl w:val="0"/>
          <w:numId w:val="2"/>
        </w:numPr>
        <w:spacing w:after="0" w:line="360" w:lineRule="auto"/>
        <w:jc w:val="both"/>
      </w:pPr>
      <w:r w:rsidRPr="002261D1">
        <w:t>El promedio de empleados por establecimiento minorista es de 2,52 personas y el volumen medio de ventas anual por establecimiento es de 128.520 euros.</w:t>
      </w:r>
    </w:p>
    <w:p w:rsidR="00C475AB" w:rsidRDefault="00C475AB" w:rsidP="00C137F9">
      <w:pPr>
        <w:numPr>
          <w:ilvl w:val="0"/>
          <w:numId w:val="2"/>
        </w:numPr>
        <w:spacing w:after="0" w:line="360" w:lineRule="auto"/>
        <w:jc w:val="both"/>
      </w:pPr>
    </w:p>
    <w:p w:rsidR="00C475AB" w:rsidRDefault="00C475AB" w:rsidP="00C137F9">
      <w:pPr>
        <w:numPr>
          <w:ilvl w:val="0"/>
          <w:numId w:val="2"/>
        </w:numPr>
        <w:spacing w:after="0" w:line="360" w:lineRule="auto"/>
        <w:jc w:val="both"/>
      </w:pPr>
      <w:r w:rsidRPr="002261D1">
        <w:t>El margen bruto medio de los artículos de temporada se sitúa en el 51% sobre el precio de venta, aunque según el ámbito geográfico de actuación, las zonas en las que los márgenes brutos promedio de estos artículos resultan ser más altos son en la zona noroeste del país (66%) y Madrid (59%), el doble prácticamente que en el Norte y en el centro (33%).</w:t>
      </w:r>
    </w:p>
    <w:p w:rsidR="00C475AB" w:rsidRDefault="00C475AB" w:rsidP="002261D1">
      <w:pPr>
        <w:pStyle w:val="ListParagraph"/>
      </w:pPr>
    </w:p>
    <w:p w:rsidR="00C475AB" w:rsidRPr="002261D1" w:rsidRDefault="00C475AB" w:rsidP="002261D1">
      <w:pPr>
        <w:spacing w:after="0" w:line="240" w:lineRule="auto"/>
        <w:ind w:left="1065"/>
        <w:jc w:val="both"/>
      </w:pPr>
    </w:p>
    <w:p w:rsidR="00C475AB" w:rsidRPr="002261D1" w:rsidRDefault="00C475AB" w:rsidP="002261D1">
      <w:pPr>
        <w:jc w:val="center"/>
        <w:rPr>
          <w:b/>
          <w:bCs/>
          <w:sz w:val="96"/>
          <w:szCs w:val="96"/>
          <w:u w:val="single"/>
        </w:rPr>
      </w:pPr>
      <w:r w:rsidRPr="002261D1">
        <w:rPr>
          <w:b/>
          <w:bCs/>
          <w:sz w:val="96"/>
          <w:szCs w:val="96"/>
          <w:u w:val="single"/>
        </w:rPr>
        <w:t>EMPRESA ELEGIDA PARA EL PROYECTO.</w:t>
      </w:r>
    </w:p>
    <w:p w:rsidR="00C475AB" w:rsidRPr="002261D1" w:rsidRDefault="00C475AB" w:rsidP="002261D1">
      <w:pPr>
        <w:ind w:left="705"/>
        <w:jc w:val="both"/>
      </w:pPr>
    </w:p>
    <w:p w:rsidR="00C475AB" w:rsidRPr="002261D1" w:rsidRDefault="00C475AB" w:rsidP="00C137F9">
      <w:pPr>
        <w:spacing w:line="360" w:lineRule="auto"/>
        <w:ind w:left="708" w:firstLine="708"/>
        <w:jc w:val="both"/>
      </w:pPr>
      <w:r w:rsidRPr="002261D1">
        <w:t>Dada la complejidad para realizar el proyecto sobre los datos que arroja el informe mencionado del Ministerio de Industria, Trabajo y Comercio, sobre los costes de las empresas del sector, dado la inexistencia de los mismos en dicho informe, actuamos con cautela y no aplicamos los costes siguiendo otros informes de otros organismos, dado que observamos que se realizan en distintos periodos, se han realizado con distintos objetivos y siguiendo distintas directrices por lo que  optamos por elegir una empresa que puede representar al sector a estudiar de CIO. POR MENOR PRENDAS DE VESTIR en España, ya que  varias de sus características coinciden con las anteriormente detalladas, al igual que la trayectoria de las ventas anuales en los últimos ejercicios coinciden con otros informes publicados por ACOTEX (Asociación Empresarial del comercio textil y complementos)</w:t>
      </w:r>
    </w:p>
    <w:p w:rsidR="00C475AB" w:rsidRPr="002261D1" w:rsidRDefault="00C475AB" w:rsidP="00C137F9">
      <w:pPr>
        <w:spacing w:line="360" w:lineRule="auto"/>
        <w:ind w:left="705"/>
      </w:pPr>
    </w:p>
    <w:p w:rsidR="00C475AB" w:rsidRPr="002261D1" w:rsidRDefault="00C475AB" w:rsidP="00C137F9">
      <w:pPr>
        <w:spacing w:line="360" w:lineRule="auto"/>
        <w:ind w:left="705"/>
        <w:jc w:val="both"/>
      </w:pPr>
      <w:r w:rsidRPr="002261D1">
        <w:tab/>
      </w:r>
      <w:r w:rsidRPr="002261D1">
        <w:tab/>
        <w:t>Esta empresa refleja la realidad de una empresa situada en Soria, y dedicada al comercio al por menor de prendas de vestir desde el ejercicio 1998, los datos con los que trabajaremos son los correspondientes a los ejercicios 2008, 2009 y 2010, son datos reales, presentados en las cuentas anuales en el Registro Mercantil de Soria, pero por cuestiones de la Ley Orgánica 15/99 de Protección de Datos de carácter personal, omitiremos su identificación, por lo que a partir de ahora nos dirigiremos como TIENDA DE SORIA S.L., ya que hablamos de una empresa con personalidad jurídica, constituida como una sociedad limitada.</w:t>
      </w:r>
    </w:p>
    <w:p w:rsidR="00C475AB" w:rsidRPr="002261D1" w:rsidRDefault="00C475AB" w:rsidP="003309D3">
      <w:pPr>
        <w:ind w:left="705"/>
        <w:jc w:val="both"/>
      </w:pPr>
    </w:p>
    <w:p w:rsidR="00C475AB" w:rsidRPr="002261D1" w:rsidRDefault="00C475AB" w:rsidP="003309D3">
      <w:pPr>
        <w:ind w:left="705"/>
        <w:jc w:val="both"/>
      </w:pPr>
      <w:r w:rsidRPr="002261D1">
        <w:tab/>
      </w:r>
      <w:r w:rsidRPr="002261D1">
        <w:tab/>
        <w:t xml:space="preserve">Las </w:t>
      </w:r>
      <w:r w:rsidRPr="002261D1">
        <w:rPr>
          <w:u w:val="single"/>
        </w:rPr>
        <w:t>características de esta empresa</w:t>
      </w:r>
      <w:r w:rsidRPr="002261D1">
        <w:t>, se señalan a continuación:</w:t>
      </w:r>
    </w:p>
    <w:p w:rsidR="00C475AB" w:rsidRPr="002261D1" w:rsidRDefault="00C475AB" w:rsidP="003309D3">
      <w:pPr>
        <w:ind w:left="705"/>
        <w:jc w:val="both"/>
      </w:pPr>
    </w:p>
    <w:p w:rsidR="00C475AB" w:rsidRPr="002261D1" w:rsidRDefault="00C475AB" w:rsidP="003309D3">
      <w:pPr>
        <w:numPr>
          <w:ilvl w:val="0"/>
          <w:numId w:val="2"/>
        </w:numPr>
        <w:spacing w:after="0" w:line="240" w:lineRule="auto"/>
        <w:jc w:val="both"/>
      </w:pPr>
      <w:r w:rsidRPr="002261D1">
        <w:t>Cuenta con un único establecimiento y se sitúa en una de las calles céntricas, peatonales y comerciales de Soria. Su superficie destinada a venta y exposición es de 85 m2.</w:t>
      </w:r>
    </w:p>
    <w:p w:rsidR="00C475AB" w:rsidRPr="002261D1" w:rsidRDefault="00C475AB" w:rsidP="003309D3">
      <w:pPr>
        <w:jc w:val="both"/>
      </w:pPr>
    </w:p>
    <w:p w:rsidR="00C475AB" w:rsidRPr="002261D1" w:rsidRDefault="00C475AB" w:rsidP="003309D3">
      <w:pPr>
        <w:numPr>
          <w:ilvl w:val="0"/>
          <w:numId w:val="2"/>
        </w:numPr>
        <w:spacing w:after="0" w:line="240" w:lineRule="auto"/>
        <w:jc w:val="both"/>
      </w:pPr>
      <w:r w:rsidRPr="002261D1">
        <w:t>Se trata de un comercio asociado con la figura de franquicia.</w:t>
      </w:r>
    </w:p>
    <w:p w:rsidR="00C475AB" w:rsidRPr="002261D1" w:rsidRDefault="00C475AB" w:rsidP="003309D3">
      <w:pPr>
        <w:jc w:val="both"/>
      </w:pPr>
    </w:p>
    <w:p w:rsidR="00C475AB" w:rsidRPr="002261D1" w:rsidRDefault="00C475AB" w:rsidP="003309D3">
      <w:pPr>
        <w:numPr>
          <w:ilvl w:val="0"/>
          <w:numId w:val="2"/>
        </w:numPr>
        <w:spacing w:after="0" w:line="240" w:lineRule="auto"/>
        <w:jc w:val="both"/>
      </w:pPr>
      <w:r w:rsidRPr="002261D1">
        <w:t>En los cuatro ejercicios a estudiar el promedio de empleados es de 2,30 empleados y el volumen medio de ventas es de 305.559,18, siendo el margen bruto de ventas un 66%.</w:t>
      </w:r>
    </w:p>
    <w:p w:rsidR="00C475AB" w:rsidRPr="002261D1" w:rsidRDefault="00C475AB" w:rsidP="003309D3">
      <w:pPr>
        <w:jc w:val="both"/>
      </w:pPr>
    </w:p>
    <w:p w:rsidR="00C475AB" w:rsidRPr="002261D1" w:rsidRDefault="00C475AB" w:rsidP="00296B22">
      <w:pPr>
        <w:jc w:val="center"/>
        <w:rPr>
          <w:b/>
          <w:bCs/>
          <w:sz w:val="96"/>
          <w:szCs w:val="96"/>
          <w:u w:val="single"/>
        </w:rPr>
      </w:pPr>
    </w:p>
    <w:p w:rsidR="00C475AB" w:rsidRDefault="00C475AB" w:rsidP="002261D1">
      <w:pPr>
        <w:rPr>
          <w:b/>
          <w:bCs/>
          <w:sz w:val="96"/>
          <w:szCs w:val="96"/>
          <w:u w:val="single"/>
        </w:rPr>
      </w:pPr>
    </w:p>
    <w:p w:rsidR="00C475AB" w:rsidRDefault="00C475AB" w:rsidP="002261D1">
      <w:pPr>
        <w:jc w:val="center"/>
        <w:rPr>
          <w:b/>
          <w:bCs/>
          <w:sz w:val="96"/>
          <w:szCs w:val="96"/>
          <w:u w:val="single"/>
        </w:rPr>
      </w:pPr>
    </w:p>
    <w:p w:rsidR="00C475AB" w:rsidRDefault="00C475AB" w:rsidP="002261D1">
      <w:pPr>
        <w:jc w:val="center"/>
        <w:rPr>
          <w:b/>
          <w:bCs/>
          <w:sz w:val="96"/>
          <w:szCs w:val="96"/>
          <w:u w:val="single"/>
        </w:rPr>
      </w:pPr>
    </w:p>
    <w:p w:rsidR="00C475AB" w:rsidRDefault="00C475AB" w:rsidP="002261D1">
      <w:pPr>
        <w:jc w:val="center"/>
        <w:rPr>
          <w:b/>
          <w:bCs/>
          <w:sz w:val="96"/>
          <w:szCs w:val="96"/>
          <w:u w:val="single"/>
        </w:rPr>
      </w:pPr>
    </w:p>
    <w:p w:rsidR="00C475AB" w:rsidRDefault="00C475AB" w:rsidP="002261D1">
      <w:pPr>
        <w:jc w:val="center"/>
        <w:rPr>
          <w:b/>
          <w:bCs/>
          <w:sz w:val="96"/>
          <w:szCs w:val="96"/>
          <w:u w:val="single"/>
        </w:rPr>
      </w:pPr>
    </w:p>
    <w:p w:rsidR="00C475AB" w:rsidRPr="00296B22" w:rsidRDefault="00C475AB" w:rsidP="002261D1">
      <w:pPr>
        <w:jc w:val="center"/>
        <w:rPr>
          <w:b/>
          <w:bCs/>
          <w:sz w:val="96"/>
          <w:szCs w:val="96"/>
          <w:u w:val="single"/>
        </w:rPr>
      </w:pPr>
      <w:r w:rsidRPr="00296B22">
        <w:rPr>
          <w:b/>
          <w:bCs/>
          <w:sz w:val="96"/>
          <w:szCs w:val="96"/>
          <w:u w:val="single"/>
        </w:rPr>
        <w:t>Costes totales</w:t>
      </w:r>
    </w:p>
    <w:p w:rsidR="00C475AB" w:rsidRDefault="00C475AB" w:rsidP="00C137F9">
      <w:pPr>
        <w:ind w:firstLine="708"/>
        <w:jc w:val="both"/>
      </w:pPr>
      <w:r>
        <w:t>La función</w:t>
      </w:r>
      <w:r w:rsidRPr="00712D72">
        <w:t xml:space="preserve"> de</w:t>
      </w:r>
      <w:r w:rsidRPr="00712D72">
        <w:rPr>
          <w:u w:val="single"/>
        </w:rPr>
        <w:t xml:space="preserve"> </w:t>
      </w:r>
      <w:r w:rsidRPr="008F2B94">
        <w:rPr>
          <w:b/>
          <w:bCs/>
          <w:u w:val="single"/>
        </w:rPr>
        <w:t>Coste total</w:t>
      </w:r>
      <w:r>
        <w:t xml:space="preserve"> es aquella que muestra el mínimo coste total para producir una determinada cantidad del producto.</w:t>
      </w:r>
    </w:p>
    <w:p w:rsidR="00C475AB" w:rsidRDefault="00C475AB" w:rsidP="00C137F9">
      <w:pPr>
        <w:ind w:firstLine="708"/>
        <w:jc w:val="both"/>
      </w:pPr>
      <w:r>
        <w:t>En ella se ven representados tanto los costes fijos (aquellos costes que son independientes del volumen de producción, no varían sea cual sea la cantidad producida) de la empresa como los costes variables (varían en relación a las unidades de producto producidas), y representa el límite entre lo imposible y lo ineficaz.</w:t>
      </w:r>
    </w:p>
    <w:p w:rsidR="00C475AB" w:rsidRDefault="00C475AB">
      <w:r>
        <w:t>Nuestra función de costes para los años 2007, 2008, 2009 y 2010 es la siguiente:</w:t>
      </w:r>
    </w:p>
    <w:p w:rsidR="00C475AB" w:rsidRDefault="00C475AB">
      <w:r>
        <w:rPr>
          <w:noProof/>
          <w:lang w:eastAsia="es-ES"/>
        </w:rPr>
        <w:pict>
          <v:shape id="Gráfico 2" o:spid="_x0000_i1030" type="#_x0000_t75" style="width:435.75pt;height:204.75pt;visibility:visible">
            <v:imagedata r:id="rId18" o:title=""/>
            <o:lock v:ext="edit" aspectratio="f"/>
          </v:shape>
        </w:pict>
      </w:r>
    </w:p>
    <w:p w:rsidR="00C475AB" w:rsidRDefault="00C475AB"/>
    <w:tbl>
      <w:tblPr>
        <w:tblW w:w="0" w:type="auto"/>
        <w:tblInd w:w="-106" w:type="dxa"/>
        <w:tblBorders>
          <w:top w:val="single" w:sz="8" w:space="0" w:color="4F81BD"/>
          <w:bottom w:val="single" w:sz="8" w:space="0" w:color="4F81BD"/>
        </w:tblBorders>
        <w:tblLook w:val="00A0"/>
      </w:tblPr>
      <w:tblGrid>
        <w:gridCol w:w="4322"/>
        <w:gridCol w:w="4322"/>
      </w:tblGrid>
      <w:tr w:rsidR="00C475AB" w:rsidRPr="008104A1">
        <w:tc>
          <w:tcPr>
            <w:tcW w:w="4322" w:type="dxa"/>
            <w:tcBorders>
              <w:top w:val="single" w:sz="8" w:space="0" w:color="4F81BD"/>
              <w:left w:val="nil"/>
              <w:bottom w:val="single" w:sz="8" w:space="0" w:color="4F81BD"/>
              <w:right w:val="nil"/>
            </w:tcBorders>
          </w:tcPr>
          <w:p w:rsidR="00C475AB" w:rsidRPr="008104A1" w:rsidRDefault="00C475AB" w:rsidP="008104A1">
            <w:pPr>
              <w:spacing w:after="0" w:line="240" w:lineRule="auto"/>
              <w:rPr>
                <w:b/>
                <w:bCs/>
                <w:color w:val="365F91"/>
              </w:rPr>
            </w:pPr>
            <w:r w:rsidRPr="008104A1">
              <w:rPr>
                <w:b/>
                <w:bCs/>
                <w:color w:val="365F91"/>
              </w:rPr>
              <w:t>Costes Totales</w:t>
            </w:r>
          </w:p>
        </w:tc>
        <w:tc>
          <w:tcPr>
            <w:tcW w:w="4322" w:type="dxa"/>
            <w:tcBorders>
              <w:top w:val="single" w:sz="8" w:space="0" w:color="4F81BD"/>
              <w:left w:val="nil"/>
              <w:bottom w:val="single" w:sz="8" w:space="0" w:color="4F81BD"/>
              <w:right w:val="nil"/>
            </w:tcBorders>
          </w:tcPr>
          <w:p w:rsidR="00C475AB" w:rsidRPr="008104A1" w:rsidRDefault="00C475AB" w:rsidP="008104A1">
            <w:pPr>
              <w:spacing w:after="0" w:line="240" w:lineRule="auto"/>
              <w:rPr>
                <w:b/>
                <w:bCs/>
                <w:color w:val="365F91"/>
              </w:rPr>
            </w:pPr>
            <w:r w:rsidRPr="008104A1">
              <w:rPr>
                <w:b/>
                <w:bCs/>
                <w:color w:val="365F91"/>
              </w:rPr>
              <w:t>Ventas</w:t>
            </w:r>
          </w:p>
        </w:tc>
      </w:tr>
      <w:tr w:rsidR="00C475AB" w:rsidRPr="008104A1">
        <w:tc>
          <w:tcPr>
            <w:tcW w:w="4322" w:type="dxa"/>
            <w:tcBorders>
              <w:left w:val="nil"/>
              <w:right w:val="nil"/>
            </w:tcBorders>
            <w:shd w:val="clear" w:color="auto" w:fill="D3DFEE"/>
          </w:tcPr>
          <w:p w:rsidR="00C475AB" w:rsidRPr="008104A1" w:rsidRDefault="00C475AB" w:rsidP="008104A1">
            <w:pPr>
              <w:spacing w:after="0" w:line="240" w:lineRule="auto"/>
              <w:rPr>
                <w:b/>
                <w:bCs/>
                <w:color w:val="365F91"/>
              </w:rPr>
            </w:pPr>
            <w:r w:rsidRPr="008104A1">
              <w:rPr>
                <w:b/>
                <w:bCs/>
                <w:color w:val="365F91"/>
              </w:rPr>
              <w:t>319085,49</w:t>
            </w:r>
          </w:p>
        </w:tc>
        <w:tc>
          <w:tcPr>
            <w:tcW w:w="4322" w:type="dxa"/>
            <w:tcBorders>
              <w:left w:val="nil"/>
              <w:right w:val="nil"/>
            </w:tcBorders>
            <w:shd w:val="clear" w:color="auto" w:fill="D3DFEE"/>
          </w:tcPr>
          <w:p w:rsidR="00C475AB" w:rsidRPr="008104A1" w:rsidRDefault="00C475AB" w:rsidP="008104A1">
            <w:pPr>
              <w:spacing w:after="0" w:line="240" w:lineRule="auto"/>
              <w:rPr>
                <w:color w:val="365F91"/>
              </w:rPr>
            </w:pPr>
            <w:r w:rsidRPr="008104A1">
              <w:rPr>
                <w:color w:val="365F91"/>
              </w:rPr>
              <w:t>344174,29</w:t>
            </w:r>
          </w:p>
        </w:tc>
      </w:tr>
      <w:tr w:rsidR="00C475AB" w:rsidRPr="008104A1">
        <w:tc>
          <w:tcPr>
            <w:tcW w:w="4322" w:type="dxa"/>
          </w:tcPr>
          <w:p w:rsidR="00C475AB" w:rsidRPr="008104A1" w:rsidRDefault="00C475AB" w:rsidP="008104A1">
            <w:pPr>
              <w:spacing w:after="0" w:line="240" w:lineRule="auto"/>
              <w:rPr>
                <w:b/>
                <w:bCs/>
                <w:color w:val="365F91"/>
              </w:rPr>
            </w:pPr>
            <w:r w:rsidRPr="008104A1">
              <w:rPr>
                <w:b/>
                <w:bCs/>
                <w:color w:val="365F91"/>
              </w:rPr>
              <w:t>297980,74</w:t>
            </w:r>
          </w:p>
        </w:tc>
        <w:tc>
          <w:tcPr>
            <w:tcW w:w="4322" w:type="dxa"/>
          </w:tcPr>
          <w:p w:rsidR="00C475AB" w:rsidRPr="008104A1" w:rsidRDefault="00C475AB" w:rsidP="008104A1">
            <w:pPr>
              <w:spacing w:after="0" w:line="240" w:lineRule="auto"/>
              <w:rPr>
                <w:color w:val="365F91"/>
              </w:rPr>
            </w:pPr>
            <w:r w:rsidRPr="008104A1">
              <w:rPr>
                <w:color w:val="365F91"/>
              </w:rPr>
              <w:t>317715,09</w:t>
            </w:r>
          </w:p>
        </w:tc>
      </w:tr>
      <w:tr w:rsidR="00C475AB" w:rsidRPr="008104A1">
        <w:tc>
          <w:tcPr>
            <w:tcW w:w="4322" w:type="dxa"/>
            <w:tcBorders>
              <w:left w:val="nil"/>
              <w:right w:val="nil"/>
            </w:tcBorders>
            <w:shd w:val="clear" w:color="auto" w:fill="D3DFEE"/>
          </w:tcPr>
          <w:p w:rsidR="00C475AB" w:rsidRPr="008104A1" w:rsidRDefault="00C475AB" w:rsidP="008104A1">
            <w:pPr>
              <w:spacing w:after="0" w:line="240" w:lineRule="auto"/>
              <w:rPr>
                <w:b/>
                <w:bCs/>
                <w:color w:val="365F91"/>
              </w:rPr>
            </w:pPr>
            <w:r w:rsidRPr="008104A1">
              <w:rPr>
                <w:b/>
                <w:bCs/>
                <w:color w:val="365F91"/>
              </w:rPr>
              <w:t>259998,87</w:t>
            </w:r>
          </w:p>
        </w:tc>
        <w:tc>
          <w:tcPr>
            <w:tcW w:w="4322" w:type="dxa"/>
            <w:tcBorders>
              <w:left w:val="nil"/>
              <w:right w:val="nil"/>
            </w:tcBorders>
            <w:shd w:val="clear" w:color="auto" w:fill="D3DFEE"/>
          </w:tcPr>
          <w:p w:rsidR="00C475AB" w:rsidRPr="008104A1" w:rsidRDefault="00C475AB" w:rsidP="008104A1">
            <w:pPr>
              <w:spacing w:after="0" w:line="240" w:lineRule="auto"/>
              <w:rPr>
                <w:color w:val="365F91"/>
              </w:rPr>
            </w:pPr>
            <w:r w:rsidRPr="008104A1">
              <w:rPr>
                <w:color w:val="365F91"/>
              </w:rPr>
              <w:t>286554,95</w:t>
            </w:r>
          </w:p>
        </w:tc>
      </w:tr>
      <w:tr w:rsidR="00C475AB" w:rsidRPr="008104A1">
        <w:tc>
          <w:tcPr>
            <w:tcW w:w="4322" w:type="dxa"/>
            <w:tcBorders>
              <w:bottom w:val="single" w:sz="8" w:space="0" w:color="4F81BD"/>
            </w:tcBorders>
          </w:tcPr>
          <w:p w:rsidR="00C475AB" w:rsidRPr="008104A1" w:rsidRDefault="00C475AB" w:rsidP="008104A1">
            <w:pPr>
              <w:spacing w:after="0" w:line="240" w:lineRule="auto"/>
              <w:rPr>
                <w:b/>
                <w:bCs/>
                <w:color w:val="365F91"/>
              </w:rPr>
            </w:pPr>
            <w:r w:rsidRPr="008104A1">
              <w:rPr>
                <w:b/>
                <w:bCs/>
                <w:color w:val="365F91"/>
              </w:rPr>
              <w:t>250468,84</w:t>
            </w:r>
          </w:p>
        </w:tc>
        <w:tc>
          <w:tcPr>
            <w:tcW w:w="4322" w:type="dxa"/>
            <w:tcBorders>
              <w:bottom w:val="single" w:sz="8" w:space="0" w:color="4F81BD"/>
            </w:tcBorders>
          </w:tcPr>
          <w:p w:rsidR="00C475AB" w:rsidRPr="008104A1" w:rsidRDefault="00C475AB" w:rsidP="008104A1">
            <w:pPr>
              <w:spacing w:after="0" w:line="240" w:lineRule="auto"/>
              <w:rPr>
                <w:color w:val="365F91"/>
              </w:rPr>
            </w:pPr>
            <w:r w:rsidRPr="008104A1">
              <w:rPr>
                <w:color w:val="365F91"/>
              </w:rPr>
              <w:t>273792,38</w:t>
            </w:r>
          </w:p>
        </w:tc>
      </w:tr>
    </w:tbl>
    <w:p w:rsidR="00C475AB" w:rsidRDefault="00C475AB"/>
    <w:p w:rsidR="00C475AB" w:rsidRDefault="00C475AB"/>
    <w:p w:rsidR="00C475AB" w:rsidRDefault="00C475AB">
      <w:r>
        <w:t>Para obtenerla hemos partido de la expresión de costes que es: CT= p (q)</w:t>
      </w:r>
    </w:p>
    <w:p w:rsidR="00C475AB" w:rsidRDefault="00C475AB">
      <w:r>
        <w:t>Y de los datos obtenidos de cada año:</w:t>
      </w:r>
    </w:p>
    <w:p w:rsidR="00C475AB" w:rsidRPr="009C7E13" w:rsidRDefault="00C475AB">
      <w:pPr>
        <w:rPr>
          <w:b/>
          <w:bCs/>
        </w:rPr>
      </w:pPr>
      <w:r w:rsidRPr="009C7E13">
        <w:rPr>
          <w:b/>
          <w:bCs/>
        </w:rPr>
        <w:t>2007: CT -&gt; 319085.49 V-&gt; 344174.29</w:t>
      </w:r>
    </w:p>
    <w:p w:rsidR="00C475AB" w:rsidRDefault="00C475AB">
      <w:r w:rsidRPr="00C36229">
        <w:t>El Coste total del 2007 está formado por:</w:t>
      </w:r>
    </w:p>
    <w:p w:rsidR="00C475AB" w:rsidRDefault="00C475AB" w:rsidP="00C36229">
      <w:pPr>
        <w:pStyle w:val="ListParagraph"/>
        <w:numPr>
          <w:ilvl w:val="0"/>
          <w:numId w:val="1"/>
        </w:numPr>
      </w:pPr>
      <w:r>
        <w:t>Aprovisionamientos: 228242.47</w:t>
      </w:r>
    </w:p>
    <w:p w:rsidR="00C475AB" w:rsidRDefault="00C475AB" w:rsidP="00C36229">
      <w:pPr>
        <w:pStyle w:val="ListParagraph"/>
        <w:numPr>
          <w:ilvl w:val="0"/>
          <w:numId w:val="1"/>
        </w:numPr>
      </w:pPr>
      <w:r>
        <w:t>Gastos de personal: 50057.57</w:t>
      </w:r>
    </w:p>
    <w:p w:rsidR="00C475AB" w:rsidRDefault="00C475AB" w:rsidP="00C36229">
      <w:pPr>
        <w:pStyle w:val="ListParagraph"/>
        <w:numPr>
          <w:ilvl w:val="0"/>
          <w:numId w:val="1"/>
        </w:numPr>
      </w:pPr>
      <w:r>
        <w:t>Otros gastos de explotación: 32452.61</w:t>
      </w:r>
    </w:p>
    <w:p w:rsidR="00C475AB" w:rsidRDefault="00C475AB" w:rsidP="00C36229">
      <w:pPr>
        <w:pStyle w:val="ListParagraph"/>
        <w:numPr>
          <w:ilvl w:val="0"/>
          <w:numId w:val="1"/>
        </w:numPr>
      </w:pPr>
      <w:r>
        <w:t>Amortización del inmovilizado: 7926.57</w:t>
      </w:r>
    </w:p>
    <w:p w:rsidR="00C475AB" w:rsidRDefault="00C475AB" w:rsidP="00C36229">
      <w:pPr>
        <w:pStyle w:val="ListParagraph"/>
        <w:numPr>
          <w:ilvl w:val="0"/>
          <w:numId w:val="1"/>
        </w:numPr>
      </w:pPr>
      <w:r>
        <w:t>Otros resultados ( gastos excepcionales) : 406.27</w:t>
      </w:r>
    </w:p>
    <w:p w:rsidR="00C475AB" w:rsidRPr="00C36229" w:rsidRDefault="00C475AB" w:rsidP="009C7E13">
      <w:r>
        <w:t>Y las ventas las obtenemos del importe neto de la cifra de negocios que está compuesta por las ventas de mercaderías: 344174.29</w:t>
      </w:r>
    </w:p>
    <w:p w:rsidR="00C475AB" w:rsidRPr="00C36229" w:rsidRDefault="00C475AB"/>
    <w:p w:rsidR="00C475AB" w:rsidRPr="00017069" w:rsidRDefault="00C475AB">
      <w:pPr>
        <w:rPr>
          <w:b/>
          <w:bCs/>
        </w:rPr>
      </w:pPr>
      <w:r w:rsidRPr="00017069">
        <w:rPr>
          <w:b/>
          <w:bCs/>
        </w:rPr>
        <w:t>2008: CT-&gt; 297980.74 V -&gt; 317715.09</w:t>
      </w:r>
    </w:p>
    <w:p w:rsidR="00C475AB" w:rsidRDefault="00C475AB">
      <w:r w:rsidRPr="00C36229">
        <w:t>El Coste total del 2008 está formado por:</w:t>
      </w:r>
    </w:p>
    <w:p w:rsidR="00C475AB" w:rsidRDefault="00C475AB" w:rsidP="00C36229">
      <w:pPr>
        <w:pStyle w:val="ListParagraph"/>
        <w:numPr>
          <w:ilvl w:val="0"/>
          <w:numId w:val="1"/>
        </w:numPr>
      </w:pPr>
      <w:r>
        <w:t>Aprovisionamientos: 205232.31</w:t>
      </w:r>
    </w:p>
    <w:p w:rsidR="00C475AB" w:rsidRDefault="00C475AB" w:rsidP="00C36229">
      <w:pPr>
        <w:pStyle w:val="ListParagraph"/>
        <w:numPr>
          <w:ilvl w:val="0"/>
          <w:numId w:val="1"/>
        </w:numPr>
      </w:pPr>
      <w:r>
        <w:t>Gastos de personal: 57968.98</w:t>
      </w:r>
    </w:p>
    <w:p w:rsidR="00C475AB" w:rsidRDefault="00C475AB" w:rsidP="00C36229">
      <w:pPr>
        <w:pStyle w:val="ListParagraph"/>
        <w:numPr>
          <w:ilvl w:val="0"/>
          <w:numId w:val="1"/>
        </w:numPr>
      </w:pPr>
      <w:r>
        <w:t>Otros gastos de explotación : 32538.69</w:t>
      </w:r>
    </w:p>
    <w:p w:rsidR="00C475AB" w:rsidRDefault="00C475AB" w:rsidP="00C36229">
      <w:pPr>
        <w:pStyle w:val="ListParagraph"/>
        <w:numPr>
          <w:ilvl w:val="0"/>
          <w:numId w:val="1"/>
        </w:numPr>
      </w:pPr>
      <w:r>
        <w:t>Amortización del inmovilizado: 1134.68</w:t>
      </w:r>
    </w:p>
    <w:p w:rsidR="00C475AB" w:rsidRDefault="00C475AB" w:rsidP="00C36229">
      <w:pPr>
        <w:pStyle w:val="ListParagraph"/>
        <w:numPr>
          <w:ilvl w:val="0"/>
          <w:numId w:val="1"/>
        </w:numPr>
      </w:pPr>
      <w:r>
        <w:t>Otros resultados ( Gastos excepcionales – Ingresos excepcionales ) : 1106.07</w:t>
      </w:r>
    </w:p>
    <w:p w:rsidR="00C475AB" w:rsidRPr="00C36229" w:rsidRDefault="00C475AB" w:rsidP="009C7E13">
      <w:r>
        <w:t>Las ventas las obtenemos del importe neto de la cifra de negocios: 317715.09</w:t>
      </w:r>
    </w:p>
    <w:p w:rsidR="00C475AB" w:rsidRPr="00C36229" w:rsidRDefault="00C475AB"/>
    <w:p w:rsidR="00C475AB" w:rsidRDefault="00C475AB">
      <w:pPr>
        <w:rPr>
          <w:b/>
          <w:bCs/>
        </w:rPr>
      </w:pPr>
    </w:p>
    <w:p w:rsidR="00C475AB" w:rsidRPr="009C7E13" w:rsidRDefault="00C475AB">
      <w:pPr>
        <w:rPr>
          <w:b/>
          <w:bCs/>
        </w:rPr>
      </w:pPr>
      <w:r w:rsidRPr="009C7E13">
        <w:rPr>
          <w:b/>
          <w:bCs/>
        </w:rPr>
        <w:t>2009: CT-&gt; 259998.87 V-&gt; 286554.95</w:t>
      </w:r>
    </w:p>
    <w:p w:rsidR="00C475AB" w:rsidRPr="00C9060C" w:rsidRDefault="00C475AB">
      <w:r>
        <w:t>El Coste total del 2009</w:t>
      </w:r>
      <w:r w:rsidRPr="00C9060C">
        <w:t xml:space="preserve"> está formado por:</w:t>
      </w:r>
    </w:p>
    <w:p w:rsidR="00C475AB" w:rsidRDefault="00C475AB" w:rsidP="00C9060C">
      <w:pPr>
        <w:pStyle w:val="ListParagraph"/>
        <w:numPr>
          <w:ilvl w:val="0"/>
          <w:numId w:val="1"/>
        </w:numPr>
      </w:pPr>
      <w:r>
        <w:t>Aprovisionamientos: 175613.07</w:t>
      </w:r>
    </w:p>
    <w:p w:rsidR="00C475AB" w:rsidRDefault="00C475AB" w:rsidP="00C9060C">
      <w:pPr>
        <w:pStyle w:val="ListParagraph"/>
        <w:numPr>
          <w:ilvl w:val="0"/>
          <w:numId w:val="1"/>
        </w:numPr>
      </w:pPr>
      <w:r>
        <w:t>Gastos de personal: 52121.39</w:t>
      </w:r>
    </w:p>
    <w:p w:rsidR="00C475AB" w:rsidRDefault="00C475AB" w:rsidP="00C9060C">
      <w:pPr>
        <w:pStyle w:val="ListParagraph"/>
        <w:numPr>
          <w:ilvl w:val="0"/>
          <w:numId w:val="1"/>
        </w:numPr>
      </w:pPr>
      <w:r>
        <w:t>Otros gastos de explotación: 30692.95</w:t>
      </w:r>
    </w:p>
    <w:p w:rsidR="00C475AB" w:rsidRDefault="00C475AB" w:rsidP="00C9060C">
      <w:pPr>
        <w:pStyle w:val="ListParagraph"/>
        <w:numPr>
          <w:ilvl w:val="0"/>
          <w:numId w:val="1"/>
        </w:numPr>
      </w:pPr>
      <w:r>
        <w:t>Amortización del inmovilizado: 993.01</w:t>
      </w:r>
    </w:p>
    <w:p w:rsidR="00C475AB" w:rsidRDefault="00C475AB" w:rsidP="00C9060C">
      <w:pPr>
        <w:pStyle w:val="ListParagraph"/>
        <w:numPr>
          <w:ilvl w:val="0"/>
          <w:numId w:val="1"/>
        </w:numPr>
      </w:pPr>
      <w:r>
        <w:t>Otros resultados ( Gastos excepcionales) : 578.45</w:t>
      </w:r>
    </w:p>
    <w:p w:rsidR="00C475AB" w:rsidRPr="00C9060C" w:rsidRDefault="00C475AB" w:rsidP="009C7E13">
      <w:r>
        <w:t>Las ventas las obtenemos del importe neto de la cifra de negocios (ventas de mercaderías – devoluciones ventas y operaciones similares): 286554.95</w:t>
      </w:r>
    </w:p>
    <w:p w:rsidR="00C475AB" w:rsidRPr="00017069" w:rsidRDefault="00C475AB">
      <w:pPr>
        <w:rPr>
          <w:b/>
          <w:bCs/>
        </w:rPr>
      </w:pPr>
      <w:r w:rsidRPr="00017069">
        <w:rPr>
          <w:b/>
          <w:bCs/>
        </w:rPr>
        <w:t>2010: CT -&gt; 250468.84 V-&gt; 273792.38</w:t>
      </w:r>
    </w:p>
    <w:p w:rsidR="00C475AB" w:rsidRDefault="00C475AB">
      <w:r w:rsidRPr="00C9060C">
        <w:t xml:space="preserve">El Coste total de 2010 está formado por: </w:t>
      </w:r>
    </w:p>
    <w:p w:rsidR="00C475AB" w:rsidRDefault="00C475AB" w:rsidP="00C9060C">
      <w:pPr>
        <w:pStyle w:val="ListParagraph"/>
        <w:numPr>
          <w:ilvl w:val="0"/>
          <w:numId w:val="1"/>
        </w:numPr>
      </w:pPr>
      <w:r>
        <w:t xml:space="preserve">Aprovisionamientos: 167370.95 </w:t>
      </w:r>
    </w:p>
    <w:p w:rsidR="00C475AB" w:rsidRDefault="00C475AB" w:rsidP="00C9060C">
      <w:pPr>
        <w:pStyle w:val="ListParagraph"/>
        <w:numPr>
          <w:ilvl w:val="0"/>
          <w:numId w:val="1"/>
        </w:numPr>
      </w:pPr>
      <w:r>
        <w:t>Gastos de personal: 51042.73</w:t>
      </w:r>
    </w:p>
    <w:p w:rsidR="00C475AB" w:rsidRDefault="00C475AB" w:rsidP="00C9060C">
      <w:pPr>
        <w:pStyle w:val="ListParagraph"/>
        <w:numPr>
          <w:ilvl w:val="0"/>
          <w:numId w:val="1"/>
        </w:numPr>
      </w:pPr>
      <w:r>
        <w:t>Otros gastos de explotación: 30767.16</w:t>
      </w:r>
    </w:p>
    <w:p w:rsidR="00C475AB" w:rsidRDefault="00C475AB" w:rsidP="00C9060C">
      <w:pPr>
        <w:pStyle w:val="ListParagraph"/>
        <w:numPr>
          <w:ilvl w:val="0"/>
          <w:numId w:val="1"/>
        </w:numPr>
      </w:pPr>
      <w:r>
        <w:t>Amortización del inmovilizado: 611.44</w:t>
      </w:r>
    </w:p>
    <w:p w:rsidR="00C475AB" w:rsidRDefault="00C475AB" w:rsidP="00C9060C">
      <w:pPr>
        <w:pStyle w:val="ListParagraph"/>
        <w:numPr>
          <w:ilvl w:val="0"/>
          <w:numId w:val="1"/>
        </w:numPr>
      </w:pPr>
      <w:r>
        <w:t>Otros resultados ( Gastos excepcionales) : 676.56</w:t>
      </w:r>
    </w:p>
    <w:p w:rsidR="00C475AB" w:rsidRDefault="00C475AB" w:rsidP="009C7E13">
      <w:r>
        <w:t>Las ventas las obtenemos del importe neto de la cifra de negocios: 273792.38</w:t>
      </w:r>
    </w:p>
    <w:p w:rsidR="00C475AB" w:rsidRDefault="00C475AB" w:rsidP="00C9060C">
      <w:r>
        <w:t>Finalmente sustituyendo en la expresión de Coste Total = p (q) obtenemos que los precios de cada año son los siguientes:</w:t>
      </w:r>
    </w:p>
    <w:p w:rsidR="00C475AB" w:rsidRDefault="00C475AB" w:rsidP="00C9060C">
      <w:r>
        <w:t>2007: p= 0.92</w:t>
      </w:r>
    </w:p>
    <w:p w:rsidR="00C475AB" w:rsidRDefault="00C475AB" w:rsidP="00C9060C">
      <w:r>
        <w:t>2008: p= 0.93</w:t>
      </w:r>
    </w:p>
    <w:p w:rsidR="00C475AB" w:rsidRDefault="00C475AB" w:rsidP="00C9060C">
      <w:r>
        <w:t>2009: p= 0.90</w:t>
      </w:r>
    </w:p>
    <w:p w:rsidR="00C475AB" w:rsidRDefault="00C475AB" w:rsidP="00C9060C">
      <w:r>
        <w:t>2010: p= 0.91</w:t>
      </w:r>
    </w:p>
    <w:p w:rsidR="00C475AB" w:rsidRDefault="00C475AB" w:rsidP="00C9060C"/>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p w:rsidR="00C475AB" w:rsidRDefault="00C475AB" w:rsidP="008F2B94">
      <w:pPr>
        <w:jc w:val="center"/>
        <w:rPr>
          <w:b/>
          <w:bCs/>
          <w:color w:val="8DB3E2"/>
          <w:sz w:val="96"/>
          <w:szCs w:val="96"/>
          <w:u w:val="single"/>
        </w:rPr>
      </w:pPr>
      <w:r w:rsidRPr="008F2B94">
        <w:rPr>
          <w:b/>
          <w:bCs/>
          <w:color w:val="8DB3E2"/>
          <w:sz w:val="96"/>
          <w:szCs w:val="96"/>
          <w:u w:val="single"/>
        </w:rPr>
        <w:t>Coste marginal y medio</w:t>
      </w:r>
    </w:p>
    <w:p w:rsidR="00C475AB" w:rsidRPr="008F2B94" w:rsidRDefault="00C475AB" w:rsidP="008F2B94">
      <w:pPr>
        <w:jc w:val="both"/>
      </w:pPr>
      <w:r w:rsidRPr="008F2B94">
        <w:rPr>
          <w:b/>
          <w:bCs/>
          <w:u w:val="single"/>
        </w:rPr>
        <w:t>El Coste Marginal</w:t>
      </w:r>
      <w:r w:rsidRPr="008F2B94">
        <w:t xml:space="preserve"> </w:t>
      </w:r>
      <w:r w:rsidRPr="008F2B94">
        <w:rPr>
          <w:b/>
          <w:bCs/>
        </w:rPr>
        <w:t>(CMa)</w:t>
      </w:r>
      <w:r w:rsidRPr="008F2B94">
        <w:t xml:space="preserve"> es el incremento del Coste Total cuando que supone la producción adicional de una unidad de un determinado bien.</w:t>
      </w:r>
    </w:p>
    <w:p w:rsidR="00C475AB" w:rsidRPr="008F2B94" w:rsidRDefault="00C475AB" w:rsidP="008F2B94">
      <w:pPr>
        <w:jc w:val="both"/>
      </w:pPr>
      <w:r w:rsidRPr="008F2B94">
        <w:t xml:space="preserve">La expresión matemática del CMa se basa en el aumento del CT entre el aumento de Q:   </w:t>
      </w:r>
    </w:p>
    <w:p w:rsidR="00C475AB" w:rsidRPr="008F2B94" w:rsidRDefault="00C475AB" w:rsidP="008F2B94">
      <w:pPr>
        <w:jc w:val="center"/>
        <w:rPr>
          <w:i/>
          <w:iCs/>
        </w:rPr>
      </w:pPr>
      <w:r w:rsidRPr="008F2B94">
        <w:rPr>
          <w:i/>
          <w:iCs/>
        </w:rPr>
        <w:t xml:space="preserve">CMa </w:t>
      </w:r>
      <w:r w:rsidRPr="008104A1">
        <w:fldChar w:fldCharType="begin"/>
      </w:r>
      <w:r w:rsidRPr="008104A1">
        <w:instrText xml:space="preserve"> QUOTE </w:instrText>
      </w:r>
      <w:r>
        <w:pict>
          <v:shape id="_x0000_i1031" type="#_x0000_t75" style="width:34.5pt;height:25.5pt">
            <v:imagedata r:id="rId19" o:title="" chromakey="white"/>
          </v:shape>
        </w:pict>
      </w:r>
      <w:r w:rsidRPr="008104A1">
        <w:instrText xml:space="preserve"> </w:instrText>
      </w:r>
      <w:r w:rsidRPr="008104A1">
        <w:fldChar w:fldCharType="separate"/>
      </w:r>
      <w:r>
        <w:pict>
          <v:shape id="_x0000_i1032" type="#_x0000_t75" style="width:34.5pt;height:25.5pt">
            <v:imagedata r:id="rId19" o:title="" chromakey="white"/>
          </v:shape>
        </w:pict>
      </w:r>
      <w:r w:rsidRPr="008104A1">
        <w:fldChar w:fldCharType="end"/>
      </w:r>
    </w:p>
    <w:p w:rsidR="00C475AB" w:rsidRPr="008F2B94" w:rsidRDefault="00C475AB" w:rsidP="008F2B94">
      <w:pPr>
        <w:spacing w:before="240"/>
        <w:jc w:val="both"/>
      </w:pPr>
      <w:r w:rsidRPr="008F2B94">
        <w:t>Otra forma de expresarlo es mediante la derivada del CT respecto de la cantidad:</w:t>
      </w:r>
    </w:p>
    <w:p w:rsidR="00C475AB" w:rsidRPr="008F2B94" w:rsidRDefault="00C475AB" w:rsidP="008F2B94">
      <w:pPr>
        <w:spacing w:before="240"/>
        <w:rPr>
          <w:i/>
          <w:iCs/>
        </w:rPr>
      </w:pPr>
      <w:r>
        <w:pict>
          <v:shape id="_x0000_i1033" type="#_x0000_t75" style="width:57.75pt;height:27pt">
            <v:imagedata r:id="rId20" o:title="" chromakey="white"/>
          </v:shape>
        </w:pict>
      </w:r>
    </w:p>
    <w:p w:rsidR="00C475AB" w:rsidRPr="008F2B94" w:rsidRDefault="00C475AB" w:rsidP="008F2B94">
      <w:pPr>
        <w:spacing w:before="240"/>
      </w:pPr>
      <w:r w:rsidRPr="008F2B94">
        <w:t>En nuestro caso, los CMa son:</w:t>
      </w:r>
    </w:p>
    <w:p w:rsidR="00C475AB" w:rsidRPr="008F2B94" w:rsidRDefault="00C475AB" w:rsidP="008F2B94">
      <w:pPr>
        <w:spacing w:before="240"/>
      </w:pPr>
      <w:r w:rsidRPr="008F2B94">
        <w:t>2007-</w:t>
      </w:r>
      <w:r w:rsidRPr="008F2B94">
        <w:tab/>
        <w:t xml:space="preserve">CMa </w:t>
      </w:r>
      <w:r w:rsidRPr="008104A1">
        <w:fldChar w:fldCharType="begin"/>
      </w:r>
      <w:r w:rsidRPr="008104A1">
        <w:instrText xml:space="preserve"> QUOTE </w:instrText>
      </w:r>
      <w:r>
        <w:pict>
          <v:shape id="_x0000_i1034" type="#_x0000_t75" style="width:45.75pt;height:25.5pt">
            <v:imagedata r:id="rId21" o:title="" chromakey="white"/>
          </v:shape>
        </w:pict>
      </w:r>
      <w:r w:rsidRPr="008104A1">
        <w:instrText xml:space="preserve"> </w:instrText>
      </w:r>
      <w:r w:rsidRPr="008104A1">
        <w:fldChar w:fldCharType="separate"/>
      </w:r>
      <w:r>
        <w:pict>
          <v:shape id="_x0000_i1035" type="#_x0000_t75" style="width:45.75pt;height:25.5pt">
            <v:imagedata r:id="rId21" o:title="" chromakey="white"/>
          </v:shape>
        </w:pict>
      </w:r>
      <w:r w:rsidRPr="008104A1">
        <w:fldChar w:fldCharType="end"/>
      </w:r>
      <w:r w:rsidRPr="008F2B94">
        <w:t xml:space="preserve">  =0.92</w:t>
      </w:r>
    </w:p>
    <w:p w:rsidR="00C475AB" w:rsidRPr="008F2B94" w:rsidRDefault="00C475AB" w:rsidP="008F2B94">
      <w:pPr>
        <w:spacing w:before="240"/>
      </w:pPr>
      <w:r w:rsidRPr="008F2B94">
        <w:t>2008-</w:t>
      </w:r>
      <w:r w:rsidRPr="008F2B94">
        <w:tab/>
        <w:t xml:space="preserve">CMa </w:t>
      </w:r>
      <w:r w:rsidRPr="008104A1">
        <w:fldChar w:fldCharType="begin"/>
      </w:r>
      <w:r w:rsidRPr="008104A1">
        <w:instrText xml:space="preserve"> QUOTE </w:instrText>
      </w:r>
      <w:r>
        <w:pict>
          <v:shape id="_x0000_i1036" type="#_x0000_t75" style="width:45.75pt;height:25.5pt">
            <v:imagedata r:id="rId22" o:title="" chromakey="white"/>
          </v:shape>
        </w:pict>
      </w:r>
      <w:r w:rsidRPr="008104A1">
        <w:instrText xml:space="preserve"> </w:instrText>
      </w:r>
      <w:r w:rsidRPr="008104A1">
        <w:fldChar w:fldCharType="separate"/>
      </w:r>
      <w:r>
        <w:pict>
          <v:shape id="_x0000_i1037" type="#_x0000_t75" style="width:45.75pt;height:25.5pt">
            <v:imagedata r:id="rId22" o:title="" chromakey="white"/>
          </v:shape>
        </w:pict>
      </w:r>
      <w:r w:rsidRPr="008104A1">
        <w:fldChar w:fldCharType="end"/>
      </w:r>
      <w:r w:rsidRPr="008F2B94">
        <w:t xml:space="preserve"> = 0.93</w:t>
      </w:r>
    </w:p>
    <w:p w:rsidR="00C475AB" w:rsidRPr="008F2B94" w:rsidRDefault="00C475AB" w:rsidP="008F2B94">
      <w:pPr>
        <w:spacing w:before="240"/>
      </w:pPr>
      <w:r w:rsidRPr="008F2B94">
        <w:t>2009-</w:t>
      </w:r>
      <w:r w:rsidRPr="008F2B94">
        <w:tab/>
        <w:t xml:space="preserve">CMa </w:t>
      </w:r>
      <w:r w:rsidRPr="008104A1">
        <w:fldChar w:fldCharType="begin"/>
      </w:r>
      <w:r w:rsidRPr="008104A1">
        <w:instrText xml:space="preserve"> QUOTE </w:instrText>
      </w:r>
      <w:r>
        <w:pict>
          <v:shape id="_x0000_i1038" type="#_x0000_t75" style="width:45.75pt;height:25.5pt">
            <v:imagedata r:id="rId23" o:title="" chromakey="white"/>
          </v:shape>
        </w:pict>
      </w:r>
      <w:r w:rsidRPr="008104A1">
        <w:instrText xml:space="preserve"> </w:instrText>
      </w:r>
      <w:r w:rsidRPr="008104A1">
        <w:fldChar w:fldCharType="separate"/>
      </w:r>
      <w:r>
        <w:pict>
          <v:shape id="_x0000_i1039" type="#_x0000_t75" style="width:45.75pt;height:25.5pt">
            <v:imagedata r:id="rId23" o:title="" chromakey="white"/>
          </v:shape>
        </w:pict>
      </w:r>
      <w:r w:rsidRPr="008104A1">
        <w:fldChar w:fldCharType="end"/>
      </w:r>
      <w:r w:rsidRPr="008F2B94">
        <w:t xml:space="preserve"> = 0.90</w:t>
      </w:r>
    </w:p>
    <w:p w:rsidR="00C475AB" w:rsidRPr="008F2B94" w:rsidRDefault="00C475AB" w:rsidP="008F2B94">
      <w:pPr>
        <w:spacing w:before="240"/>
      </w:pPr>
      <w:r w:rsidRPr="008F2B94">
        <w:t>2010-</w:t>
      </w:r>
      <w:r w:rsidRPr="008F2B94">
        <w:tab/>
        <w:t>CMa</w:t>
      </w:r>
      <w:r w:rsidRPr="008104A1">
        <w:fldChar w:fldCharType="begin"/>
      </w:r>
      <w:r w:rsidRPr="008104A1">
        <w:instrText xml:space="preserve"> QUOTE </w:instrText>
      </w:r>
      <w:r>
        <w:pict>
          <v:shape id="_x0000_i1040" type="#_x0000_t75" style="width:48.75pt;height:25.5pt">
            <v:imagedata r:id="rId24" o:title="" chromakey="white"/>
          </v:shape>
        </w:pict>
      </w:r>
      <w:r w:rsidRPr="008104A1">
        <w:instrText xml:space="preserve"> </w:instrText>
      </w:r>
      <w:r w:rsidRPr="008104A1">
        <w:fldChar w:fldCharType="separate"/>
      </w:r>
      <w:r>
        <w:pict>
          <v:shape id="_x0000_i1041" type="#_x0000_t75" style="width:48.75pt;height:25.5pt">
            <v:imagedata r:id="rId24" o:title="" chromakey="white"/>
          </v:shape>
        </w:pict>
      </w:r>
      <w:r w:rsidRPr="008104A1">
        <w:fldChar w:fldCharType="end"/>
      </w:r>
      <w:r w:rsidRPr="008F2B94">
        <w:t xml:space="preserve"> = 0.91</w:t>
      </w:r>
    </w:p>
    <w:p w:rsidR="00C475AB" w:rsidRDefault="00C475AB" w:rsidP="008F2B94">
      <w:pPr>
        <w:spacing w:before="240"/>
        <w:jc w:val="both"/>
      </w:pPr>
      <w:r w:rsidRPr="008F2B94">
        <w:t>Tenemos unos CMa que son constantes debido a que partimos de unos costes totales basados en una ecuación de primer grado.</w:t>
      </w:r>
    </w:p>
    <w:p w:rsidR="00C475AB" w:rsidRPr="008F2B94" w:rsidRDefault="00C475AB" w:rsidP="008F2B94">
      <w:pPr>
        <w:spacing w:before="240"/>
        <w:jc w:val="both"/>
      </w:pPr>
      <w:r w:rsidRPr="008F2B94">
        <w:rPr>
          <w:b/>
          <w:bCs/>
          <w:u w:val="single"/>
        </w:rPr>
        <w:t>El Coste Medio</w:t>
      </w:r>
      <w:r w:rsidRPr="008F2B94">
        <w:rPr>
          <w:b/>
          <w:bCs/>
        </w:rPr>
        <w:t xml:space="preserve"> (CMe) </w:t>
      </w:r>
      <w:r w:rsidRPr="008F2B94">
        <w:t>es el resultado de dividir los Costes Totales entre la cantidad de unidades producidas.</w:t>
      </w:r>
    </w:p>
    <w:p w:rsidR="00C475AB" w:rsidRPr="008F2B94" w:rsidRDefault="00C475AB" w:rsidP="008F2B94">
      <w:pPr>
        <w:spacing w:before="240"/>
        <w:jc w:val="both"/>
      </w:pPr>
      <w:r w:rsidRPr="008F2B94">
        <w:t xml:space="preserve">La expresión matemática del CMe sería: </w:t>
      </w:r>
    </w:p>
    <w:p w:rsidR="00C475AB" w:rsidRPr="008F2B94" w:rsidRDefault="00C475AB" w:rsidP="008F2B94">
      <w:pPr>
        <w:spacing w:before="240"/>
        <w:jc w:val="both"/>
      </w:pPr>
      <w:r>
        <w:pict>
          <v:shape id="_x0000_i1042" type="#_x0000_t75" style="width:51.75pt;height:26.25pt">
            <v:imagedata r:id="rId25" o:title="" chromakey="white"/>
          </v:shape>
        </w:pict>
      </w:r>
    </w:p>
    <w:p w:rsidR="00C475AB" w:rsidRPr="008F2B94" w:rsidRDefault="00C475AB" w:rsidP="008F2B94">
      <w:pPr>
        <w:spacing w:before="240"/>
        <w:jc w:val="both"/>
      </w:pPr>
    </w:p>
    <w:p w:rsidR="00C475AB" w:rsidRPr="008F2B94" w:rsidRDefault="00C475AB" w:rsidP="008F2B94">
      <w:pPr>
        <w:spacing w:before="240"/>
        <w:jc w:val="both"/>
      </w:pPr>
      <w:r w:rsidRPr="008F2B94">
        <w:t>Nuestros CMe son:</w:t>
      </w:r>
    </w:p>
    <w:p w:rsidR="00C475AB" w:rsidRPr="00A64EE8" w:rsidRDefault="00C475AB" w:rsidP="008F2B94">
      <w:pPr>
        <w:spacing w:before="240"/>
        <w:jc w:val="both"/>
      </w:pPr>
      <w:r w:rsidRPr="00A64EE8">
        <w:t>2007- CMe</w:t>
      </w:r>
      <w:r w:rsidRPr="008104A1">
        <w:fldChar w:fldCharType="begin"/>
      </w:r>
      <w:r w:rsidRPr="008104A1">
        <w:instrText xml:space="preserve"> QUOTE </w:instrText>
      </w:r>
      <w:r>
        <w:pict>
          <v:shape id="_x0000_i1043" type="#_x0000_t75" style="width:42.75pt;height:25.5pt">
            <v:imagedata r:id="rId26" o:title="" chromakey="white"/>
          </v:shape>
        </w:pict>
      </w:r>
      <w:r w:rsidRPr="008104A1">
        <w:instrText xml:space="preserve"> </w:instrText>
      </w:r>
      <w:r w:rsidRPr="008104A1">
        <w:fldChar w:fldCharType="separate"/>
      </w:r>
      <w:r>
        <w:pict>
          <v:shape id="_x0000_i1044" type="#_x0000_t75" style="width:42.75pt;height:25.5pt">
            <v:imagedata r:id="rId26" o:title="" chromakey="white"/>
          </v:shape>
        </w:pict>
      </w:r>
      <w:r w:rsidRPr="008104A1">
        <w:fldChar w:fldCharType="end"/>
      </w:r>
      <w:r w:rsidRPr="00A64EE8">
        <w:t xml:space="preserve"> = 0.92</w:t>
      </w:r>
    </w:p>
    <w:p w:rsidR="00C475AB" w:rsidRPr="00CD6A81" w:rsidRDefault="00C475AB" w:rsidP="008F2B94">
      <w:pPr>
        <w:spacing w:before="240"/>
        <w:jc w:val="both"/>
      </w:pPr>
      <w:r w:rsidRPr="00CD6A81">
        <w:t>2008- CMe</w:t>
      </w:r>
      <w:r w:rsidRPr="00CD6A81">
        <w:fldChar w:fldCharType="begin"/>
      </w:r>
      <w:r w:rsidRPr="00CD6A81">
        <w:instrText xml:space="preserve"> QUOTE </w:instrText>
      </w:r>
      <w:r>
        <w:pict>
          <v:shape id="_x0000_i1045" type="#_x0000_t75" style="width:48.75pt;height:25.5pt">
            <v:imagedata r:id="rId27" o:title="" chromakey="white"/>
          </v:shape>
        </w:pict>
      </w:r>
      <w:r w:rsidRPr="00CD6A81">
        <w:instrText xml:space="preserve"> </w:instrText>
      </w:r>
      <w:r w:rsidRPr="00CD6A81">
        <w:fldChar w:fldCharType="separate"/>
      </w:r>
      <w:r>
        <w:pict>
          <v:shape id="_x0000_i1046" type="#_x0000_t75" style="width:48.75pt;height:25.5pt">
            <v:imagedata r:id="rId27" o:title="" chromakey="white"/>
          </v:shape>
        </w:pict>
      </w:r>
      <w:r w:rsidRPr="00CD6A81">
        <w:fldChar w:fldCharType="end"/>
      </w:r>
      <w:r w:rsidRPr="00CD6A81">
        <w:t>= 0.93</w:t>
      </w:r>
    </w:p>
    <w:p w:rsidR="00C475AB" w:rsidRPr="00CD6A81" w:rsidRDefault="00C475AB" w:rsidP="008F2B94">
      <w:pPr>
        <w:spacing w:before="240"/>
        <w:jc w:val="both"/>
      </w:pPr>
      <w:r w:rsidRPr="00CD6A81">
        <w:t>2009- CMe</w:t>
      </w:r>
      <w:r w:rsidRPr="00CD6A81">
        <w:fldChar w:fldCharType="begin"/>
      </w:r>
      <w:r w:rsidRPr="00CD6A81">
        <w:instrText xml:space="preserve"> QUOTE </w:instrText>
      </w:r>
      <w:r>
        <w:pict>
          <v:shape id="_x0000_i1047" type="#_x0000_t75" style="width:48.75pt;height:25.5pt">
            <v:imagedata r:id="rId28" o:title="" chromakey="white"/>
          </v:shape>
        </w:pict>
      </w:r>
      <w:r w:rsidRPr="00CD6A81">
        <w:instrText xml:space="preserve"> </w:instrText>
      </w:r>
      <w:r w:rsidRPr="00CD6A81">
        <w:fldChar w:fldCharType="separate"/>
      </w:r>
      <w:r>
        <w:pict>
          <v:shape id="_x0000_i1048" type="#_x0000_t75" style="width:48.75pt;height:25.5pt">
            <v:imagedata r:id="rId28" o:title="" chromakey="white"/>
          </v:shape>
        </w:pict>
      </w:r>
      <w:r w:rsidRPr="00CD6A81">
        <w:fldChar w:fldCharType="end"/>
      </w:r>
      <w:r w:rsidRPr="00CD6A81">
        <w:t>= 0.90</w:t>
      </w:r>
    </w:p>
    <w:p w:rsidR="00C475AB" w:rsidRPr="00A64EE8" w:rsidRDefault="00C475AB" w:rsidP="008F2B94">
      <w:pPr>
        <w:spacing w:before="240"/>
        <w:jc w:val="both"/>
      </w:pPr>
      <w:r w:rsidRPr="00A64EE8">
        <w:t>2010- CMe</w:t>
      </w:r>
      <w:r w:rsidRPr="008104A1">
        <w:fldChar w:fldCharType="begin"/>
      </w:r>
      <w:r w:rsidRPr="008104A1">
        <w:instrText xml:space="preserve"> QUOTE </w:instrText>
      </w:r>
      <w:r>
        <w:pict>
          <v:shape id="_x0000_i1049" type="#_x0000_t75" style="width:42.75pt;height:25.5pt">
            <v:imagedata r:id="rId29" o:title="" chromakey="white"/>
          </v:shape>
        </w:pict>
      </w:r>
      <w:r w:rsidRPr="008104A1">
        <w:instrText xml:space="preserve"> </w:instrText>
      </w:r>
      <w:r w:rsidRPr="008104A1">
        <w:fldChar w:fldCharType="separate"/>
      </w:r>
      <w:r>
        <w:pict>
          <v:shape id="_x0000_i1050" type="#_x0000_t75" style="width:42.75pt;height:25.5pt">
            <v:imagedata r:id="rId29" o:title="" chromakey="white"/>
          </v:shape>
        </w:pict>
      </w:r>
      <w:r w:rsidRPr="008104A1">
        <w:fldChar w:fldCharType="end"/>
      </w:r>
      <w:r w:rsidRPr="00A64EE8">
        <w:t xml:space="preserve"> = 0.91</w:t>
      </w:r>
    </w:p>
    <w:p w:rsidR="00C475AB" w:rsidRPr="00A64EE8" w:rsidRDefault="00C475AB" w:rsidP="008F2B94">
      <w:pPr>
        <w:spacing w:before="240"/>
        <w:jc w:val="both"/>
      </w:pPr>
    </w:p>
    <w:p w:rsidR="00C475AB" w:rsidRDefault="00C475AB" w:rsidP="008F2B94">
      <w:pPr>
        <w:spacing w:before="240"/>
        <w:jc w:val="both"/>
      </w:pPr>
      <w:r w:rsidRPr="008F2B94">
        <w:t>También tenemos unos CMe constantes ya que partimos, al igual que en los CMa, de una función de CT de grado uno.</w:t>
      </w:r>
    </w:p>
    <w:p w:rsidR="00C475AB" w:rsidRDefault="00C475AB" w:rsidP="008F2B94">
      <w:pPr>
        <w:spacing w:before="240"/>
        <w:jc w:val="both"/>
      </w:pPr>
    </w:p>
    <w:p w:rsidR="00C475AB" w:rsidRPr="008333B8" w:rsidRDefault="00C475AB" w:rsidP="008F2B94">
      <w:pPr>
        <w:spacing w:before="240"/>
        <w:jc w:val="both"/>
        <w:rPr>
          <w:b/>
          <w:bCs/>
          <w:sz w:val="32"/>
          <w:szCs w:val="32"/>
        </w:rPr>
      </w:pPr>
      <w:r>
        <w:rPr>
          <w:noProof/>
          <w:lang w:eastAsia="es-ES"/>
        </w:rPr>
        <w:pict>
          <v:line id="7 Conector recto" o:spid="_x0000_s1036" style="position:absolute;left:0;text-align:left;z-index:251650048;visibility:visible" from="122.55pt,4pt" to="123.15pt,166.6pt" strokeweight="3pt">
            <v:shadow on="t" color="black" opacity="22937f" origin=",.5" offset="0,.63889mm"/>
          </v:line>
        </w:pict>
      </w:r>
      <w:r>
        <w:rPr>
          <w:noProof/>
          <w:lang w:eastAsia="es-ES"/>
        </w:rPr>
        <w:pict>
          <v:line id="5 Conector recto" o:spid="_x0000_s1037" style="position:absolute;left:0;text-align:left;z-index:251649024;visibility:visible" from="122.55pt,4pt" to="123.15pt,166.6pt" strokecolor="#4579b8"/>
        </w:pict>
      </w:r>
      <w:r>
        <w:t xml:space="preserve">                            </w:t>
      </w:r>
      <w:r w:rsidRPr="008333B8">
        <w:rPr>
          <w:b/>
          <w:bCs/>
          <w:sz w:val="32"/>
          <w:szCs w:val="32"/>
        </w:rPr>
        <w:t>CMa</w:t>
      </w:r>
    </w:p>
    <w:p w:rsidR="00C475AB" w:rsidRPr="008333B8" w:rsidRDefault="00C475AB" w:rsidP="008F2B94">
      <w:pPr>
        <w:spacing w:before="240"/>
        <w:jc w:val="both"/>
        <w:rPr>
          <w:b/>
          <w:bCs/>
          <w:sz w:val="32"/>
          <w:szCs w:val="32"/>
        </w:rPr>
      </w:pPr>
      <w:r>
        <w:t xml:space="preserve">                           </w:t>
      </w:r>
      <w:r w:rsidRPr="008333B8">
        <w:rPr>
          <w:b/>
          <w:bCs/>
          <w:sz w:val="32"/>
          <w:szCs w:val="32"/>
        </w:rPr>
        <w:t xml:space="preserve"> CMe </w:t>
      </w:r>
    </w:p>
    <w:p w:rsidR="00C475AB" w:rsidRDefault="00C475AB" w:rsidP="008F2B94">
      <w:pPr>
        <w:spacing w:before="240"/>
        <w:jc w:val="both"/>
      </w:pPr>
    </w:p>
    <w:p w:rsidR="00C475AB" w:rsidRDefault="00C475AB" w:rsidP="008F2B94">
      <w:pPr>
        <w:spacing w:before="240"/>
        <w:jc w:val="both"/>
      </w:pPr>
      <w:r>
        <w:rPr>
          <w:noProof/>
          <w:lang w:eastAsia="es-ES"/>
        </w:rPr>
        <w:pict>
          <v:line id="9 Conector recto" o:spid="_x0000_s1038" style="position:absolute;left:0;text-align:left;z-index:251652096;visibility:visible" from="123.15pt,23.1pt" to="280.95pt,23.7pt" strokecolor="#4f81bd" strokeweight="2pt">
            <v:shadow on="t" color="black" opacity="24903f" origin=",.5" offset="0,.55556mm"/>
          </v:line>
        </w:pict>
      </w:r>
    </w:p>
    <w:p w:rsidR="00C475AB" w:rsidRDefault="00C475AB" w:rsidP="008F2B94">
      <w:pPr>
        <w:spacing w:before="240"/>
        <w:jc w:val="both"/>
      </w:pPr>
    </w:p>
    <w:p w:rsidR="00C475AB" w:rsidRPr="008333B8" w:rsidRDefault="00C475AB" w:rsidP="008F2B94">
      <w:pPr>
        <w:spacing w:before="240"/>
        <w:jc w:val="both"/>
        <w:rPr>
          <w:b/>
          <w:bCs/>
          <w:sz w:val="32"/>
          <w:szCs w:val="32"/>
        </w:rPr>
      </w:pPr>
      <w:r>
        <w:rPr>
          <w:noProof/>
          <w:lang w:eastAsia="es-ES"/>
        </w:rPr>
        <w:pict>
          <v:line id="8 Conector recto" o:spid="_x0000_s1039" style="position:absolute;left:0;text-align:left;z-index:251651072;visibility:visible" from="122.55pt,14.55pt" to="277.35pt,14.55pt" strokeweight="3pt">
            <v:shadow on="t" color="black" opacity="22937f" origin=",.5" offset="0,.63889mm"/>
          </v:line>
        </w:pict>
      </w:r>
      <w:r>
        <w:t xml:space="preserve">                                                                                                                  </w:t>
      </w:r>
      <w:r w:rsidRPr="008333B8">
        <w:rPr>
          <w:b/>
          <w:bCs/>
          <w:sz w:val="32"/>
          <w:szCs w:val="32"/>
        </w:rPr>
        <w:t xml:space="preserve">q                  </w:t>
      </w:r>
    </w:p>
    <w:p w:rsidR="00C475AB" w:rsidRDefault="00C475AB" w:rsidP="008F2B94">
      <w:pPr>
        <w:jc w:val="both"/>
      </w:pPr>
    </w:p>
    <w:p w:rsidR="00C475AB" w:rsidRDefault="00C475AB" w:rsidP="008F2B94">
      <w:pPr>
        <w:jc w:val="both"/>
      </w:pPr>
    </w:p>
    <w:p w:rsidR="00C475AB" w:rsidRDefault="00C475AB" w:rsidP="008F2B94">
      <w:pPr>
        <w:jc w:val="both"/>
      </w:pPr>
    </w:p>
    <w:p w:rsidR="00C475AB" w:rsidRDefault="00C475AB" w:rsidP="008F2B94">
      <w:pPr>
        <w:jc w:val="both"/>
      </w:pPr>
    </w:p>
    <w:p w:rsidR="00C475AB" w:rsidRDefault="00C475AB" w:rsidP="008F2B94">
      <w:pPr>
        <w:jc w:val="both"/>
      </w:pPr>
    </w:p>
    <w:p w:rsidR="00C475AB" w:rsidRDefault="00C475AB" w:rsidP="008F2B94">
      <w:pPr>
        <w:jc w:val="both"/>
      </w:pPr>
    </w:p>
    <w:p w:rsidR="00C475AB" w:rsidRDefault="00C475AB" w:rsidP="008F2B94">
      <w:pPr>
        <w:jc w:val="both"/>
      </w:pPr>
    </w:p>
    <w:p w:rsidR="00C475AB" w:rsidRDefault="00C475AB" w:rsidP="008F2B94">
      <w:pPr>
        <w:jc w:val="both"/>
      </w:pPr>
    </w:p>
    <w:p w:rsidR="00C475AB" w:rsidRDefault="00C475AB" w:rsidP="008F2B94">
      <w:pPr>
        <w:jc w:val="both"/>
      </w:pPr>
    </w:p>
    <w:p w:rsidR="00C475AB" w:rsidRPr="00D91A58" w:rsidRDefault="00C475AB" w:rsidP="00D91A58">
      <w:pPr>
        <w:spacing w:before="240"/>
        <w:jc w:val="center"/>
        <w:rPr>
          <w:b/>
          <w:bCs/>
          <w:caps/>
          <w:sz w:val="96"/>
          <w:szCs w:val="96"/>
          <w:u w:val="single"/>
        </w:rPr>
      </w:pPr>
      <w:r w:rsidRPr="00D91A58">
        <w:rPr>
          <w:b/>
          <w:bCs/>
          <w:caps/>
          <w:sz w:val="96"/>
          <w:szCs w:val="96"/>
          <w:u w:val="single"/>
        </w:rPr>
        <w:t>FUNCIÓN DE PRODUCCIÓN</w:t>
      </w:r>
    </w:p>
    <w:p w:rsidR="00C475AB" w:rsidRPr="00D91A58" w:rsidRDefault="00C475AB" w:rsidP="00C137F9">
      <w:pPr>
        <w:spacing w:before="240"/>
        <w:ind w:firstLine="708"/>
        <w:jc w:val="both"/>
      </w:pPr>
      <w:r w:rsidRPr="00D91A58">
        <w:t>Llamamos función de producción a la relación que existe entre el producto obtenido y la combinación de factores que se usan para su obtención.</w:t>
      </w:r>
    </w:p>
    <w:p w:rsidR="00C475AB" w:rsidRPr="00D91A58" w:rsidRDefault="00C475AB" w:rsidP="00C137F9">
      <w:pPr>
        <w:spacing w:before="240"/>
        <w:ind w:firstLine="708"/>
        <w:jc w:val="both"/>
      </w:pPr>
      <w:r w:rsidRPr="00D91A58">
        <w:t>En nuestro caso relacionaremos la función de producción con los factores de trabajo (L) y capital (K) desde el 2008 al 2010, por lo cual nuestra función de producción tendrá la siguiente forma:</w:t>
      </w:r>
    </w:p>
    <w:p w:rsidR="00C475AB" w:rsidRPr="00DF57D4" w:rsidRDefault="00C475AB" w:rsidP="00D91A58">
      <w:pPr>
        <w:spacing w:before="240"/>
        <w:jc w:val="center"/>
        <w:rPr>
          <w:sz w:val="28"/>
          <w:szCs w:val="28"/>
        </w:rPr>
      </w:pPr>
      <w:r>
        <w:pict>
          <v:shape id="_x0000_i1051" type="#_x0000_t75" style="width:123.75pt;height:16.5pt">
            <v:imagedata r:id="rId30" o:title="" chromakey="white"/>
          </v:shape>
        </w:pict>
      </w:r>
    </w:p>
    <w:p w:rsidR="00C475AB" w:rsidRDefault="00C475AB" w:rsidP="00D91A58">
      <w:pPr>
        <w:spacing w:before="240"/>
        <w:jc w:val="both"/>
        <w:rPr>
          <w:sz w:val="24"/>
          <w:szCs w:val="24"/>
        </w:rPr>
      </w:pPr>
    </w:p>
    <w:p w:rsidR="00C475AB" w:rsidRPr="00D91A58" w:rsidRDefault="00C475AB" w:rsidP="00CD6A81">
      <w:pPr>
        <w:tabs>
          <w:tab w:val="left" w:pos="708"/>
          <w:tab w:val="left" w:pos="1515"/>
        </w:tabs>
        <w:spacing w:before="240"/>
        <w:jc w:val="both"/>
      </w:pPr>
      <w:r w:rsidRPr="00D91A58">
        <w:t>A continuación veremos cómo hemos obtenido cada una de las incógnitas de la función de producción:</w:t>
      </w:r>
    </w:p>
    <w:p w:rsidR="00C475AB" w:rsidRDefault="00C475AB" w:rsidP="00CD6A81">
      <w:pPr>
        <w:jc w:val="both"/>
        <w:rPr>
          <w:sz w:val="24"/>
          <w:szCs w:val="24"/>
        </w:rPr>
      </w:pPr>
      <w:r w:rsidRPr="005864C8">
        <w:rPr>
          <w:b/>
          <w:bCs/>
          <w:sz w:val="36"/>
          <w:szCs w:val="36"/>
          <w:u w:val="single"/>
        </w:rPr>
        <w:t>L:</w:t>
      </w:r>
      <w:r>
        <w:rPr>
          <w:sz w:val="24"/>
          <w:szCs w:val="24"/>
        </w:rPr>
        <w:t xml:space="preserve"> </w:t>
      </w:r>
      <w:r w:rsidRPr="00D91A58">
        <w:t>Es el factor trabajo, en él incluiremos el número de trabajadores que la Tienda de Soria S.L tuvo en los siguientes años:</w:t>
      </w:r>
    </w:p>
    <w:p w:rsidR="00C475AB" w:rsidRDefault="00C475AB" w:rsidP="00D91A58">
      <w:pPr>
        <w:rPr>
          <w:sz w:val="24"/>
          <w:szCs w:val="24"/>
        </w:rPr>
      </w:pPr>
      <w:r>
        <w:pict>
          <v:shape id="_x0000_i1052" type="#_x0000_t75" style="width:57.75pt;height:11.25pt">
            <v:imagedata r:id="rId31" o:title="" chromakey="white"/>
          </v:shape>
        </w:pict>
      </w:r>
    </w:p>
    <w:p w:rsidR="00C475AB" w:rsidRPr="0085292F" w:rsidRDefault="00C475AB" w:rsidP="00D91A58">
      <w:pPr>
        <w:rPr>
          <w:sz w:val="24"/>
          <w:szCs w:val="24"/>
        </w:rPr>
      </w:pPr>
      <w:r>
        <w:pict>
          <v:shape id="_x0000_i1053" type="#_x0000_t75" style="width:57.75pt;height:11.25pt">
            <v:imagedata r:id="rId32" o:title="" chromakey="white"/>
          </v:shape>
        </w:pict>
      </w:r>
    </w:p>
    <w:p w:rsidR="00C475AB" w:rsidRPr="005864C8" w:rsidRDefault="00C475AB" w:rsidP="00D91A58">
      <w:pPr>
        <w:rPr>
          <w:sz w:val="24"/>
          <w:szCs w:val="24"/>
        </w:rPr>
      </w:pPr>
      <w:r>
        <w:pict>
          <v:shape id="_x0000_i1054" type="#_x0000_t75" style="width:57.75pt;height:11.25pt">
            <v:imagedata r:id="rId33" o:title="" chromakey="white"/>
          </v:shape>
        </w:pict>
      </w: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r w:rsidRPr="005864C8">
        <w:rPr>
          <w:b/>
          <w:bCs/>
          <w:sz w:val="36"/>
          <w:szCs w:val="36"/>
          <w:u w:val="single"/>
        </w:rPr>
        <w:t>K:</w:t>
      </w:r>
      <w:r>
        <w:rPr>
          <w:sz w:val="24"/>
          <w:szCs w:val="24"/>
        </w:rPr>
        <w:t xml:space="preserve"> </w:t>
      </w:r>
      <w:r w:rsidRPr="00D91A58">
        <w:t>Es el factor capital, en él incluiremos el valor que tiene el Inmovilizado cada uno de los siguientes años.</w:t>
      </w:r>
    </w:p>
    <w:p w:rsidR="00C475AB" w:rsidRPr="005864C8" w:rsidRDefault="00C475AB" w:rsidP="00D91A58">
      <w:pPr>
        <w:rPr>
          <w:sz w:val="24"/>
          <w:szCs w:val="24"/>
        </w:rPr>
      </w:pPr>
      <w:r>
        <w:pict>
          <v:shape id="_x0000_i1055" type="#_x0000_t75" style="width:86.25pt;height:11.25pt">
            <v:imagedata r:id="rId34" o:title="" chromakey="white"/>
          </v:shape>
        </w:pict>
      </w:r>
    </w:p>
    <w:p w:rsidR="00C475AB" w:rsidRPr="005864C8" w:rsidRDefault="00C475AB" w:rsidP="00D91A58">
      <w:pPr>
        <w:rPr>
          <w:sz w:val="24"/>
          <w:szCs w:val="24"/>
        </w:rPr>
      </w:pPr>
      <w:r>
        <w:pict>
          <v:shape id="_x0000_i1056" type="#_x0000_t75" style="width:86.25pt;height:11.25pt">
            <v:imagedata r:id="rId35" o:title="" chromakey="white"/>
          </v:shape>
        </w:pict>
      </w:r>
    </w:p>
    <w:p w:rsidR="00C475AB" w:rsidRPr="005864C8" w:rsidRDefault="00C475AB" w:rsidP="00D91A58">
      <w:pPr>
        <w:rPr>
          <w:sz w:val="24"/>
          <w:szCs w:val="24"/>
        </w:rPr>
      </w:pPr>
      <w:r>
        <w:pict>
          <v:shape id="_x0000_i1057" type="#_x0000_t75" style="width:86.25pt;height:11.25pt">
            <v:imagedata r:id="rId36" o:title="" chromakey="white"/>
          </v:shape>
        </w:pict>
      </w:r>
    </w:p>
    <w:p w:rsidR="00C475AB" w:rsidRPr="005864C8" w:rsidRDefault="00C475AB" w:rsidP="00CD6A81">
      <w:pPr>
        <w:jc w:val="both"/>
        <w:rPr>
          <w:sz w:val="24"/>
          <w:szCs w:val="24"/>
        </w:rPr>
      </w:pPr>
    </w:p>
    <w:p w:rsidR="00C475AB" w:rsidRPr="00D91A58" w:rsidRDefault="00C475AB" w:rsidP="00C137F9">
      <w:pPr>
        <w:ind w:firstLine="708"/>
        <w:jc w:val="both"/>
      </w:pPr>
      <w:r w:rsidRPr="00D91A58">
        <w:t>De esta forma obtendremos tres funciones de producción (para los años 2008,2009 y 2010) mediante las cuales podremos obtener una única que nos englobe 3 años respectivos.</w:t>
      </w:r>
    </w:p>
    <w:p w:rsidR="00C475AB" w:rsidRPr="00D91A58" w:rsidRDefault="00C475AB" w:rsidP="00CD6A81">
      <w:pPr>
        <w:jc w:val="both"/>
      </w:pPr>
      <w:r w:rsidRPr="00D91A58">
        <w:t xml:space="preserve">Nuestra forma generalizada de la función de producción anteriormente citada es </w:t>
      </w:r>
    </w:p>
    <w:p w:rsidR="00C475AB" w:rsidRDefault="00C475AB" w:rsidP="00D91A58">
      <w:pPr>
        <w:spacing w:before="240"/>
        <w:jc w:val="center"/>
        <w:rPr>
          <w:sz w:val="28"/>
          <w:szCs w:val="28"/>
        </w:rPr>
      </w:pPr>
      <w:r>
        <w:pict>
          <v:shape id="_x0000_i1058" type="#_x0000_t75" style="width:123.75pt;height:16.5pt">
            <v:imagedata r:id="rId30" o:title="" chromakey="white"/>
          </v:shape>
        </w:pict>
      </w:r>
    </w:p>
    <w:p w:rsidR="00C475AB" w:rsidRPr="005864C8" w:rsidRDefault="00C475AB" w:rsidP="00C137F9">
      <w:pPr>
        <w:spacing w:before="240"/>
        <w:ind w:firstLine="708"/>
      </w:pPr>
      <w:r>
        <w:t>Por ello las funciones de producción de los años 2008, 2009 y 2010 siguiendo los datos anteriores serán:</w:t>
      </w:r>
    </w:p>
    <w:p w:rsidR="00C475AB" w:rsidRDefault="00C475AB" w:rsidP="00D91A58">
      <w:pPr>
        <w:spacing w:before="240"/>
        <w:jc w:val="center"/>
        <w:rPr>
          <w:sz w:val="28"/>
          <w:szCs w:val="28"/>
        </w:rPr>
      </w:pPr>
      <w:r>
        <w:pict>
          <v:shape id="_x0000_i1059" type="#_x0000_t75" style="width:329.25pt;height:16.5pt">
            <v:imagedata r:id="rId37" o:title="" chromakey="white"/>
          </v:shape>
        </w:pict>
      </w:r>
    </w:p>
    <w:p w:rsidR="00C475AB" w:rsidRDefault="00C475AB" w:rsidP="00D91A58">
      <w:pPr>
        <w:spacing w:before="240"/>
        <w:jc w:val="center"/>
        <w:rPr>
          <w:sz w:val="28"/>
          <w:szCs w:val="28"/>
        </w:rPr>
      </w:pPr>
      <w:r>
        <w:pict>
          <v:shape id="_x0000_i1060" type="#_x0000_t75" style="width:329.25pt;height:16.5pt">
            <v:imagedata r:id="rId38" o:title="" chromakey="white"/>
          </v:shape>
        </w:pict>
      </w:r>
    </w:p>
    <w:p w:rsidR="00C475AB" w:rsidRDefault="00C475AB" w:rsidP="00D91A58">
      <w:pPr>
        <w:spacing w:before="240"/>
        <w:jc w:val="center"/>
        <w:rPr>
          <w:sz w:val="28"/>
          <w:szCs w:val="28"/>
        </w:rPr>
      </w:pPr>
      <w:r>
        <w:pict>
          <v:shape id="_x0000_i1061" type="#_x0000_t75" style="width:329.25pt;height:16.5pt">
            <v:imagedata r:id="rId39" o:title="" chromakey="white"/>
          </v:shape>
        </w:pict>
      </w:r>
    </w:p>
    <w:p w:rsidR="00C475AB" w:rsidRPr="00D91A58" w:rsidRDefault="00C475AB" w:rsidP="00D91A58"/>
    <w:p w:rsidR="00C475AB" w:rsidRPr="00D91A58" w:rsidRDefault="00C475AB" w:rsidP="00C137F9">
      <w:pPr>
        <w:ind w:firstLine="708"/>
        <w:jc w:val="both"/>
      </w:pPr>
      <w:r w:rsidRPr="00D91A58">
        <w:t>Realizando un sistema de tres ecuaciones con tres incógnitas, finalmente obtenemos las incógnitas “a”, “b” y “c” que nos permitirán obtener la función de producción general final.</w:t>
      </w:r>
    </w:p>
    <w:p w:rsidR="00C475AB" w:rsidRPr="00D91A58" w:rsidRDefault="00C475AB" w:rsidP="00D91A58">
      <w:r>
        <w:rPr>
          <w:noProof/>
          <w:lang w:eastAsia="es-ES"/>
        </w:rPr>
        <w:pict>
          <v:rect id="1 Rectángulo" o:spid="_x0000_s1040" style="position:absolute;margin-left:28.95pt;margin-top:16.5pt;width:370.2pt;height:39pt;z-index:251657216;visibility:visible;v-text-anchor:middle" filled="f" strokecolor="#8064a2" strokeweight="2pt"/>
        </w:pict>
      </w:r>
      <w:r w:rsidRPr="00D91A58">
        <w:t>Dicha función de producción es:</w:t>
      </w:r>
    </w:p>
    <w:p w:rsidR="00C475AB" w:rsidRPr="00B800C9" w:rsidRDefault="00C475AB" w:rsidP="00D91A58">
      <w:pPr>
        <w:spacing w:before="240"/>
        <w:jc w:val="center"/>
        <w:rPr>
          <w:sz w:val="28"/>
          <w:szCs w:val="28"/>
        </w:rPr>
      </w:pPr>
      <w:r>
        <w:pict>
          <v:shape id="_x0000_i1062" type="#_x0000_t75" style="width:339.75pt;height:18pt">
            <v:imagedata r:id="rId40" o:title="" chromakey="white"/>
          </v:shape>
        </w:pict>
      </w: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rPr>
          <w:sz w:val="24"/>
          <w:szCs w:val="24"/>
        </w:rPr>
      </w:pPr>
    </w:p>
    <w:p w:rsidR="00C475AB" w:rsidRDefault="00C475AB" w:rsidP="00D91A58">
      <w:pPr>
        <w:jc w:val="center"/>
        <w:rPr>
          <w:b/>
          <w:bCs/>
          <w:color w:val="9BBB59"/>
          <w:spacing w:val="40"/>
          <w:sz w:val="96"/>
          <w:szCs w:val="96"/>
          <w:u w:val="single"/>
        </w:rPr>
      </w:pPr>
      <w:r w:rsidRPr="00D91A58">
        <w:rPr>
          <w:b/>
          <w:bCs/>
          <w:color w:val="9BBB59"/>
          <w:spacing w:val="40"/>
          <w:sz w:val="96"/>
          <w:szCs w:val="96"/>
          <w:u w:val="single"/>
        </w:rPr>
        <w:t>Función de oferta</w:t>
      </w:r>
    </w:p>
    <w:p w:rsidR="00C475AB" w:rsidRDefault="00C475AB" w:rsidP="00D91A58">
      <w:pPr>
        <w:jc w:val="both"/>
        <w:rPr>
          <w:color w:val="9BBB59"/>
          <w:spacing w:val="40"/>
        </w:rPr>
      </w:pPr>
    </w:p>
    <w:p w:rsidR="00C475AB" w:rsidRDefault="00C475AB" w:rsidP="00C137F9">
      <w:pPr>
        <w:ind w:firstLine="708"/>
        <w:jc w:val="both"/>
      </w:pPr>
      <w:r>
        <w:t>En el largo plazo ocurre como en el corto plazo, que la empresa maximizara los beneficios cuando IMa (=p)CMa, y que la empresa gana más produciendo que sin producir: p&gt;CMe.</w:t>
      </w:r>
    </w:p>
    <w:p w:rsidR="00C475AB" w:rsidRDefault="00C475AB" w:rsidP="00C137F9">
      <w:pPr>
        <w:ind w:firstLine="708"/>
        <w:jc w:val="both"/>
      </w:pPr>
      <w:r>
        <w:rPr>
          <w:noProof/>
          <w:lang w:eastAsia="es-ES"/>
        </w:rPr>
        <w:pict>
          <v:shape id="30 Forma libre" o:spid="_x0000_s1041" style="position:absolute;left:0;text-align:left;margin-left:155.5pt;margin-top:36.25pt;width:169.95pt;height:165.6pt;rotation:3070458fd;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58807,2103480" path="m1569720,v382270,890270,764540,1780540,502920,2042160c1811020,2303780,345440,1648460,,1569720e" filled="f" strokecolor="#243f60" strokeweight="2pt">
            <v:path arrowok="t" o:connecttype="custom" o:connectlocs="1569399,0;2072216,2041810;0,1569451" o:connectangles="0,0,0"/>
          </v:shape>
        </w:pict>
      </w:r>
      <w:r>
        <w:t>Por lo tanto, la oferta de la empresa a largo plazo será la parte creciente del coste marginal que está por encima del mínimo del coste medio. Así nuestra función de oferta debería contar con la siguiente apariencia:</w:t>
      </w:r>
    </w:p>
    <w:p w:rsidR="00C475AB" w:rsidRPr="00D9575B" w:rsidRDefault="00C475AB" w:rsidP="00D91A58">
      <w:pPr>
        <w:rPr>
          <w:b/>
          <w:bCs/>
          <w:sz w:val="32"/>
          <w:szCs w:val="32"/>
        </w:rPr>
      </w:pPr>
      <w:r>
        <w:rPr>
          <w:noProof/>
          <w:lang w:eastAsia="es-ES"/>
        </w:rPr>
        <w:pict>
          <v:line id="31 Conector recto" o:spid="_x0000_s1042" style="position:absolute;flip:x;z-index:251665408;visibility:visible" from="243.75pt,34.55pt" to="263.55pt,170.15pt" strokecolor="#f79646" strokeweight="3pt">
            <v:shadow on="t" color="black" opacity="22937f" origin=",.5" offset="0,.63889mm"/>
          </v:line>
        </w:pict>
      </w:r>
      <w:r>
        <w:rPr>
          <w:noProof/>
          <w:lang w:eastAsia="es-ES"/>
        </w:rPr>
        <w:pict>
          <v:shape id="256 Forma libre" o:spid="_x0000_s1043" style="position:absolute;margin-left:71.4pt;margin-top:17.5pt;width:192.35pt;height:176.7pt;rotation:6920498fd;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538999,1715875" path="m,161395c1237615,24235,2475230,-112925,2537460,146155,2599690,405235,756920,1440285,373380,1715875e" filled="f" strokecolor="#9bbb59" strokeweight="3pt">
            <v:shadow on="t" color="black" opacity="22937f" origin=",.5" offset="0,.63889mm"/>
            <v:path arrowok="t" o:connecttype="custom" o:connectlocs="0,211090;2441544,191158;359266,2244211" o:connectangles="0,0,0"/>
          </v:shape>
        </w:pict>
      </w:r>
      <w:r>
        <w:rPr>
          <w:noProof/>
          <w:lang w:eastAsia="es-ES"/>
        </w:rPr>
        <w:pict>
          <v:line id="6 Conector recto" o:spid="_x0000_s1044" style="position:absolute;z-index:251662336;visibility:visible" from="89.55pt,249.35pt" to="328.95pt,249.35pt" strokeweight="3pt">
            <v:shadow on="t" color="black" opacity="22937f" origin=",.5" offset="0,.63889mm"/>
          </v:line>
        </w:pict>
      </w:r>
      <w:r>
        <w:rPr>
          <w:noProof/>
          <w:lang w:eastAsia="es-ES"/>
        </w:rPr>
        <w:pict>
          <v:line id="257 Conector recto" o:spid="_x0000_s1045" style="position:absolute;z-index:251661312;visibility:visible" from="89.55pt,17.75pt" to="89.55pt,249.35pt" strokeweight="3pt">
            <v:shadow on="t" color="black" opacity="22937f" origin=",.5" offset="0,.63889mm"/>
          </v:line>
        </w:pict>
      </w:r>
      <w:r>
        <w:t xml:space="preserve">                        </w:t>
      </w:r>
      <w:r w:rsidRPr="00D9575B">
        <w:rPr>
          <w:b/>
          <w:bCs/>
          <w:sz w:val="32"/>
          <w:szCs w:val="32"/>
        </w:rPr>
        <w:t>Costes</w:t>
      </w:r>
      <w:r>
        <w:rPr>
          <w:b/>
          <w:bCs/>
          <w:sz w:val="32"/>
          <w:szCs w:val="32"/>
        </w:rPr>
        <w:t xml:space="preserve">    </w:t>
      </w:r>
    </w:p>
    <w:p w:rsidR="00C475AB" w:rsidRDefault="00C475AB" w:rsidP="00D91A58">
      <w:pPr>
        <w:rPr>
          <w:b/>
          <w:bCs/>
          <w:sz w:val="28"/>
          <w:szCs w:val="28"/>
        </w:rPr>
      </w:pPr>
      <w:r>
        <w:t xml:space="preserve">                            </w:t>
      </w:r>
      <w:r w:rsidRPr="00D9575B">
        <w:rPr>
          <w:b/>
          <w:bCs/>
          <w:sz w:val="28"/>
          <w:szCs w:val="28"/>
        </w:rPr>
        <w:t>P</w:t>
      </w:r>
      <w:r>
        <w:rPr>
          <w:b/>
          <w:bCs/>
          <w:sz w:val="28"/>
          <w:szCs w:val="28"/>
        </w:rPr>
        <w:t xml:space="preserve">                                             </w:t>
      </w:r>
      <w:r w:rsidRPr="00D9575B">
        <w:rPr>
          <w:b/>
          <w:bCs/>
          <w:color w:val="76923C"/>
          <w:sz w:val="28"/>
          <w:szCs w:val="28"/>
        </w:rPr>
        <w:t>CMa</w:t>
      </w:r>
      <w:r>
        <w:rPr>
          <w:b/>
          <w:bCs/>
          <w:color w:val="76923C"/>
          <w:sz w:val="28"/>
          <w:szCs w:val="28"/>
        </w:rPr>
        <w:t xml:space="preserve">         </w:t>
      </w:r>
      <w:r w:rsidRPr="00D9575B">
        <w:rPr>
          <w:b/>
          <w:bCs/>
          <w:color w:val="E36C0A"/>
          <w:sz w:val="28"/>
          <w:szCs w:val="28"/>
        </w:rPr>
        <w:t>S</w:t>
      </w:r>
      <w:r>
        <w:rPr>
          <w:b/>
          <w:bCs/>
          <w:color w:val="E36C0A"/>
          <w:sz w:val="28"/>
          <w:szCs w:val="28"/>
        </w:rPr>
        <w:t xml:space="preserve">                </w:t>
      </w:r>
      <w:r w:rsidRPr="00D9575B">
        <w:rPr>
          <w:b/>
          <w:bCs/>
          <w:color w:val="365F91"/>
          <w:sz w:val="28"/>
          <w:szCs w:val="28"/>
        </w:rPr>
        <w:t>CVMe</w:t>
      </w:r>
    </w:p>
    <w:p w:rsidR="00C475AB" w:rsidRDefault="00C475AB" w:rsidP="00D91A58">
      <w:pPr>
        <w:rPr>
          <w:b/>
          <w:bCs/>
          <w:sz w:val="28"/>
          <w:szCs w:val="28"/>
        </w:rPr>
      </w:pPr>
    </w:p>
    <w:p w:rsidR="00C475AB" w:rsidRDefault="00C475AB" w:rsidP="00D91A58">
      <w:pPr>
        <w:rPr>
          <w:b/>
          <w:bCs/>
          <w:sz w:val="28"/>
          <w:szCs w:val="28"/>
        </w:rPr>
      </w:pPr>
    </w:p>
    <w:p w:rsidR="00C475AB" w:rsidRDefault="00C475AB" w:rsidP="00D91A58">
      <w:pPr>
        <w:rPr>
          <w:b/>
          <w:bCs/>
          <w:sz w:val="28"/>
          <w:szCs w:val="28"/>
        </w:rPr>
      </w:pPr>
    </w:p>
    <w:p w:rsidR="00C475AB" w:rsidRDefault="00C475AB" w:rsidP="00D91A58">
      <w:pPr>
        <w:rPr>
          <w:b/>
          <w:bCs/>
          <w:sz w:val="28"/>
          <w:szCs w:val="28"/>
        </w:rPr>
      </w:pPr>
    </w:p>
    <w:p w:rsidR="00C475AB" w:rsidRDefault="00C475AB" w:rsidP="00D91A58">
      <w:pPr>
        <w:rPr>
          <w:b/>
          <w:bCs/>
          <w:sz w:val="28"/>
          <w:szCs w:val="28"/>
        </w:rPr>
      </w:pPr>
    </w:p>
    <w:p w:rsidR="00C475AB" w:rsidRDefault="00C475AB" w:rsidP="00D91A58">
      <w:pPr>
        <w:rPr>
          <w:b/>
          <w:bCs/>
          <w:sz w:val="28"/>
          <w:szCs w:val="28"/>
        </w:rPr>
      </w:pPr>
    </w:p>
    <w:p w:rsidR="00C475AB" w:rsidRDefault="00C475AB" w:rsidP="00D91A58">
      <w:pPr>
        <w:rPr>
          <w:b/>
          <w:bCs/>
          <w:sz w:val="28"/>
          <w:szCs w:val="28"/>
        </w:rPr>
      </w:pPr>
      <w:r>
        <w:rPr>
          <w:b/>
          <w:bCs/>
          <w:sz w:val="28"/>
          <w:szCs w:val="28"/>
        </w:rPr>
        <w:t xml:space="preserve">                                                                                                          Q</w:t>
      </w:r>
    </w:p>
    <w:p w:rsidR="00C475AB" w:rsidRDefault="00C475AB" w:rsidP="00D91A58">
      <w:r w:rsidRPr="00D9575B">
        <w:t>Sin embargo nuestra función de oferta, al coincidir CMa y CVMe, presenta una forma horizontal, siendo la función de oferta toda la línea.</w:t>
      </w:r>
    </w:p>
    <w:p w:rsidR="00C475AB" w:rsidRPr="00D9575B" w:rsidRDefault="00C475AB" w:rsidP="00D91A58">
      <w:pPr>
        <w:rPr>
          <w:b/>
          <w:bCs/>
          <w:sz w:val="28"/>
          <w:szCs w:val="28"/>
        </w:rPr>
      </w:pPr>
      <w:r>
        <w:rPr>
          <w:noProof/>
          <w:lang w:eastAsia="es-ES"/>
        </w:rPr>
        <w:pict>
          <v:line id="27 Conector recto" o:spid="_x0000_s1046" style="position:absolute;z-index:251660288;visibility:visible" from="90.15pt,100.8pt" to="278.7pt,101.4pt" strokecolor="#f79646" strokeweight="3pt">
            <v:shadow on="t" color="black" opacity="22937f" origin=",.5" offset="0,.63889mm"/>
          </v:line>
        </w:pict>
      </w:r>
      <w:r w:rsidRPr="00D9575B">
        <w:rPr>
          <w:sz w:val="28"/>
          <w:szCs w:val="28"/>
        </w:rPr>
        <w:t xml:space="preserve">               </w:t>
      </w:r>
      <w:r>
        <w:rPr>
          <w:noProof/>
          <w:lang w:eastAsia="es-ES"/>
        </w:rPr>
        <w:pict>
          <v:line id="28 Conector recto" o:spid="_x0000_s1047" style="position:absolute;z-index:251659264;visibility:visible;mso-position-horizontal-relative:text;mso-position-vertical-relative:text" from="90.15pt,164.4pt" to="278.7pt,164.4pt" strokeweight="2pt">
            <v:shadow on="t" color="black" opacity="24903f" origin=",.5" offset="0,.55556mm"/>
          </v:line>
        </w:pict>
      </w:r>
      <w:r>
        <w:rPr>
          <w:noProof/>
          <w:lang w:eastAsia="es-ES"/>
        </w:rPr>
        <w:pict>
          <v:line id="29 Conector recto" o:spid="_x0000_s1048" style="position:absolute;z-index:251658240;visibility:visible;mso-position-horizontal-relative:text;mso-position-vertical-relative:text" from="90.15pt,12.6pt" to="90.15pt,164.4pt" strokeweight="3pt">
            <v:shadow on="t" color="black" opacity="22937f" origin=",.5" offset="0,.63889mm"/>
          </v:line>
        </w:pict>
      </w:r>
      <w:r>
        <w:rPr>
          <w:sz w:val="28"/>
          <w:szCs w:val="28"/>
        </w:rPr>
        <w:t xml:space="preserve">    </w:t>
      </w:r>
      <w:r w:rsidRPr="00D9575B">
        <w:rPr>
          <w:b/>
          <w:bCs/>
          <w:sz w:val="28"/>
          <w:szCs w:val="28"/>
        </w:rPr>
        <w:t>CMa</w:t>
      </w:r>
    </w:p>
    <w:p w:rsidR="00C475AB" w:rsidRDefault="00C475AB" w:rsidP="00D91A58">
      <w:pPr>
        <w:rPr>
          <w:b/>
          <w:bCs/>
          <w:sz w:val="28"/>
          <w:szCs w:val="28"/>
        </w:rPr>
      </w:pPr>
      <w:r w:rsidRPr="00D9575B">
        <w:rPr>
          <w:b/>
          <w:bCs/>
          <w:sz w:val="28"/>
          <w:szCs w:val="28"/>
        </w:rPr>
        <w:t xml:space="preserve"> </w:t>
      </w:r>
      <w:r>
        <w:rPr>
          <w:b/>
          <w:bCs/>
          <w:sz w:val="28"/>
          <w:szCs w:val="28"/>
        </w:rPr>
        <w:t xml:space="preserve">               </w:t>
      </w:r>
      <w:r w:rsidRPr="00D9575B">
        <w:rPr>
          <w:b/>
          <w:bCs/>
          <w:sz w:val="28"/>
          <w:szCs w:val="28"/>
        </w:rPr>
        <w:t xml:space="preserve"> CVMe</w:t>
      </w:r>
    </w:p>
    <w:p w:rsidR="00C475AB" w:rsidRDefault="00C475AB" w:rsidP="00D91A58">
      <w:pPr>
        <w:rPr>
          <w:b/>
          <w:bCs/>
          <w:sz w:val="28"/>
          <w:szCs w:val="28"/>
        </w:rPr>
      </w:pPr>
    </w:p>
    <w:p w:rsidR="00C475AB" w:rsidRDefault="00C475AB" w:rsidP="00D91A58">
      <w:pPr>
        <w:rPr>
          <w:b/>
          <w:bCs/>
          <w:sz w:val="28"/>
          <w:szCs w:val="28"/>
        </w:rPr>
      </w:pPr>
    </w:p>
    <w:p w:rsidR="00C475AB" w:rsidRDefault="00C475AB" w:rsidP="00D91A58">
      <w:pPr>
        <w:rPr>
          <w:b/>
          <w:bCs/>
          <w:sz w:val="28"/>
          <w:szCs w:val="28"/>
        </w:rPr>
      </w:pPr>
    </w:p>
    <w:p w:rsidR="00C475AB" w:rsidRPr="00D9575B" w:rsidRDefault="00C475AB" w:rsidP="00D91A58">
      <w:pPr>
        <w:rPr>
          <w:b/>
          <w:bCs/>
          <w:sz w:val="28"/>
          <w:szCs w:val="28"/>
        </w:rPr>
      </w:pPr>
      <w:r>
        <w:rPr>
          <w:b/>
          <w:bCs/>
          <w:sz w:val="28"/>
          <w:szCs w:val="28"/>
        </w:rPr>
        <w:t xml:space="preserve">                                                                                         q</w:t>
      </w:r>
    </w:p>
    <w:p w:rsidR="00C475AB" w:rsidRPr="00DD6EF7" w:rsidRDefault="00C475AB" w:rsidP="00DD6EF7">
      <w:pPr>
        <w:jc w:val="center"/>
        <w:rPr>
          <w:b/>
          <w:bCs/>
          <w:color w:val="F79646"/>
          <w:sz w:val="96"/>
          <w:szCs w:val="96"/>
          <w:u w:val="single"/>
        </w:rPr>
      </w:pPr>
      <w:r w:rsidRPr="00DD6EF7">
        <w:rPr>
          <w:b/>
          <w:bCs/>
          <w:color w:val="F79646"/>
          <w:sz w:val="96"/>
          <w:szCs w:val="96"/>
          <w:u w:val="single"/>
        </w:rPr>
        <w:t>SENDA DE EXPANSIÓN DE LOS PRECIOS (SEP)</w:t>
      </w:r>
    </w:p>
    <w:p w:rsidR="00C475AB" w:rsidRPr="00DD6EF7" w:rsidRDefault="00C475AB" w:rsidP="00C137F9">
      <w:pPr>
        <w:ind w:firstLine="708"/>
        <w:jc w:val="both"/>
      </w:pPr>
      <w:r w:rsidRPr="00DD6EF7">
        <w:t>La Senda de Expansión de los Precios (SEP) indica cómo varía la utilización óptima de factores conforme varía la producción si se mantienen constantes los precios de dichos factores. Dada la producción y los precios de los factores, encontramos el coste mínimo como la tangencia entre la isocuanta e isocoste. La elección óptima se alcanza en dicho punto de tangencia.</w:t>
      </w:r>
    </w:p>
    <w:p w:rsidR="00C475AB" w:rsidRPr="00DD6EF7" w:rsidRDefault="00C475AB" w:rsidP="00CD6A81">
      <w:pPr>
        <w:spacing w:after="0"/>
        <w:jc w:val="both"/>
      </w:pPr>
      <w:r w:rsidRPr="00DD6EF7">
        <w:rPr>
          <w:b/>
          <w:bCs/>
          <w:sz w:val="24"/>
          <w:szCs w:val="24"/>
          <w:u w:val="single"/>
        </w:rPr>
        <w:t>Isocuantas:</w:t>
      </w:r>
      <w:r>
        <w:rPr>
          <w:sz w:val="24"/>
          <w:szCs w:val="24"/>
        </w:rPr>
        <w:t xml:space="preserve"> </w:t>
      </w:r>
      <w:r w:rsidRPr="00DD6EF7">
        <w:t xml:space="preserve">Las curvas isocuantas se relacionan con la función de producción. Si analizamos la función de producción a largo plazo todos los factores son variables. Para simplificar tomaremos en el proceso productiva de Tienda de Soria S.L los factores de trabajo (L) y capital (K). Determinadas combinaciones de trabajo y capital generarán ciertos niveles de producción, para representarlos se utilizan las isocuantas. Un mapa de isocuantas es el conjunto de las isocuantas que permite representar un proceso productivo. </w:t>
      </w:r>
    </w:p>
    <w:p w:rsidR="00C475AB" w:rsidRDefault="00C475AB" w:rsidP="00CD6A81">
      <w:pPr>
        <w:spacing w:after="0"/>
        <w:jc w:val="both"/>
        <w:rPr>
          <w:sz w:val="24"/>
          <w:szCs w:val="24"/>
        </w:rPr>
      </w:pPr>
      <w:r w:rsidRPr="00DD6EF7">
        <w:t>Las isocuantas más alejadas del origen implican mayores niveles de producción</w:t>
      </w:r>
      <w:r>
        <w:rPr>
          <w:sz w:val="24"/>
          <w:szCs w:val="24"/>
        </w:rPr>
        <w:t>.</w:t>
      </w:r>
    </w:p>
    <w:p w:rsidR="00C475AB" w:rsidRDefault="00C475AB" w:rsidP="00CD6A81">
      <w:pPr>
        <w:spacing w:after="0"/>
        <w:jc w:val="both"/>
        <w:rPr>
          <w:sz w:val="24"/>
          <w:szCs w:val="24"/>
          <w:u w:val="single"/>
        </w:rPr>
      </w:pPr>
    </w:p>
    <w:p w:rsidR="00C475AB" w:rsidRPr="00DD6EF7" w:rsidRDefault="00C475AB" w:rsidP="00CD6A81">
      <w:pPr>
        <w:spacing w:after="0"/>
        <w:jc w:val="both"/>
      </w:pPr>
      <w:r w:rsidRPr="00DD6EF7">
        <w:rPr>
          <w:b/>
          <w:bCs/>
          <w:sz w:val="24"/>
          <w:szCs w:val="24"/>
          <w:u w:val="single"/>
        </w:rPr>
        <w:t>Isocostes</w:t>
      </w:r>
      <w:r w:rsidRPr="00DD6EF7">
        <w:rPr>
          <w:b/>
          <w:bCs/>
          <w:sz w:val="24"/>
          <w:szCs w:val="24"/>
        </w:rPr>
        <w:t>:</w:t>
      </w:r>
      <w:r>
        <w:rPr>
          <w:sz w:val="24"/>
          <w:szCs w:val="24"/>
        </w:rPr>
        <w:t xml:space="preserve"> </w:t>
      </w:r>
      <w:r w:rsidRPr="00DD6EF7">
        <w:t>La rectas isocostes se relacionan con la función de costes. Hablamos del isocoste como el conjunto de todas las combinaciones de factores que implican el mismo coste total de producción para la empresa. Cada isocoste toma la forma de línea recta, cuya pendiente representa la tasa de sustitución del mercado o coste de oportunidad de un factor en términos del otro.</w:t>
      </w:r>
    </w:p>
    <w:p w:rsidR="00C475AB" w:rsidRPr="00DD6EF7" w:rsidRDefault="00C475AB" w:rsidP="00CD6A81">
      <w:pPr>
        <w:spacing w:after="0"/>
        <w:jc w:val="both"/>
      </w:pPr>
      <w:r w:rsidRPr="00DD6EF7">
        <w:t>A medida que nos alejamos del origen, la recta isocoste recoge combinaciones de factores que nos lleva a un mayor nivel de coste.</w:t>
      </w:r>
    </w:p>
    <w:p w:rsidR="00C475AB" w:rsidRPr="00DD6EF7" w:rsidRDefault="00C475AB" w:rsidP="00CD6A81">
      <w:pPr>
        <w:spacing w:after="0"/>
        <w:jc w:val="both"/>
      </w:pPr>
    </w:p>
    <w:p w:rsidR="00C475AB" w:rsidRPr="00DD6EF7" w:rsidRDefault="00C475AB" w:rsidP="00CD6A81">
      <w:pPr>
        <w:spacing w:after="0"/>
        <w:jc w:val="both"/>
      </w:pPr>
      <w:r w:rsidRPr="00DD6EF7">
        <w:t>Matemáticamente para calcular la Senda de Expansión (SEP) partimos de:</w:t>
      </w:r>
    </w:p>
    <w:p w:rsidR="00C475AB" w:rsidRDefault="00C475AB" w:rsidP="00DD6EF7">
      <w:pPr>
        <w:spacing w:after="0"/>
        <w:jc w:val="center"/>
        <w:rPr>
          <w:sz w:val="40"/>
          <w:szCs w:val="40"/>
        </w:rPr>
      </w:pPr>
    </w:p>
    <w:p w:rsidR="00C475AB" w:rsidRDefault="00C475AB" w:rsidP="00DD6EF7">
      <w:pPr>
        <w:spacing w:after="0"/>
        <w:jc w:val="center"/>
        <w:rPr>
          <w:sz w:val="36"/>
          <w:szCs w:val="36"/>
        </w:rPr>
      </w:pPr>
      <w:r>
        <w:pict>
          <v:shape id="_x0000_i1063" type="#_x0000_t75" style="width:1in;height:32.25pt">
            <v:imagedata r:id="rId41" o:title="" chromakey="white"/>
          </v:shape>
        </w:pict>
      </w:r>
    </w:p>
    <w:p w:rsidR="00C475AB" w:rsidRDefault="00C475AB" w:rsidP="00DD6EF7">
      <w:pPr>
        <w:spacing w:after="0"/>
        <w:jc w:val="center"/>
        <w:rPr>
          <w:sz w:val="36"/>
          <w:szCs w:val="36"/>
        </w:rPr>
      </w:pPr>
    </w:p>
    <w:p w:rsidR="00C475AB" w:rsidRDefault="00C475AB" w:rsidP="00DD6EF7">
      <w:pPr>
        <w:spacing w:after="0"/>
        <w:rPr>
          <w:sz w:val="24"/>
          <w:szCs w:val="24"/>
          <w:lang w:val="en-US"/>
        </w:rPr>
      </w:pPr>
      <w:r>
        <w:rPr>
          <w:sz w:val="24"/>
          <w:szCs w:val="24"/>
          <w:lang w:val="en-US"/>
        </w:rPr>
        <w:t>PMaL=</w:t>
      </w:r>
      <w:r w:rsidRPr="008104A1">
        <w:rPr>
          <w:sz w:val="36"/>
          <w:szCs w:val="36"/>
          <w:lang w:val="en-US"/>
        </w:rPr>
        <w:fldChar w:fldCharType="begin"/>
      </w:r>
      <w:r w:rsidRPr="008104A1">
        <w:rPr>
          <w:sz w:val="36"/>
          <w:szCs w:val="36"/>
          <w:lang w:val="en-US"/>
        </w:rPr>
        <w:instrText xml:space="preserve"> QUOTE </w:instrText>
      </w:r>
      <w:r>
        <w:pict>
          <v:shape id="_x0000_i1064" type="#_x0000_t75" style="width:27pt;height:28.5pt">
            <v:imagedata r:id="rId42" o:title="" chromakey="white"/>
          </v:shape>
        </w:pict>
      </w:r>
      <w:r w:rsidRPr="008104A1">
        <w:rPr>
          <w:sz w:val="36"/>
          <w:szCs w:val="36"/>
          <w:lang w:val="en-US"/>
        </w:rPr>
        <w:instrText xml:space="preserve"> </w:instrText>
      </w:r>
      <w:r w:rsidRPr="008104A1">
        <w:rPr>
          <w:sz w:val="36"/>
          <w:szCs w:val="36"/>
          <w:lang w:val="en-US"/>
        </w:rPr>
        <w:fldChar w:fldCharType="separate"/>
      </w:r>
      <w:r>
        <w:pict>
          <v:shape id="_x0000_i1065" type="#_x0000_t75" style="width:27pt;height:28.5pt">
            <v:imagedata r:id="rId42" o:title="" chromakey="white"/>
          </v:shape>
        </w:pict>
      </w:r>
      <w:r w:rsidRPr="008104A1">
        <w:rPr>
          <w:sz w:val="36"/>
          <w:szCs w:val="36"/>
          <w:lang w:val="en-US"/>
        </w:rPr>
        <w:fldChar w:fldCharType="end"/>
      </w:r>
      <w:r w:rsidRPr="00DD6EF7">
        <w:rPr>
          <w:sz w:val="36"/>
          <w:szCs w:val="36"/>
          <w:lang w:val="en-US"/>
        </w:rPr>
        <w:t xml:space="preserve"> </w:t>
      </w:r>
      <w:r w:rsidRPr="00DD6EF7">
        <w:rPr>
          <w:sz w:val="24"/>
          <w:szCs w:val="24"/>
          <w:lang w:val="en-US"/>
        </w:rPr>
        <w:t>= 20.474,95L + 0,6016920K</w:t>
      </w:r>
    </w:p>
    <w:p w:rsidR="00C475AB" w:rsidRDefault="00C475AB" w:rsidP="00DD6EF7">
      <w:pPr>
        <w:rPr>
          <w:sz w:val="24"/>
          <w:szCs w:val="24"/>
          <w:lang w:val="en-US"/>
        </w:rPr>
      </w:pPr>
    </w:p>
    <w:p w:rsidR="00C475AB" w:rsidRPr="00DD6EF7" w:rsidRDefault="00C475AB" w:rsidP="00DD6EF7">
      <w:pPr>
        <w:rPr>
          <w:sz w:val="24"/>
          <w:szCs w:val="24"/>
          <w:lang w:val="en-US"/>
        </w:rPr>
      </w:pPr>
      <w:r>
        <w:rPr>
          <w:sz w:val="24"/>
          <w:szCs w:val="24"/>
          <w:lang w:val="en-US"/>
        </w:rPr>
        <w:t>PMaK=</w:t>
      </w:r>
      <w:r w:rsidRPr="008104A1">
        <w:rPr>
          <w:sz w:val="36"/>
          <w:szCs w:val="36"/>
          <w:lang w:val="en-US"/>
        </w:rPr>
        <w:fldChar w:fldCharType="begin"/>
      </w:r>
      <w:r w:rsidRPr="008104A1">
        <w:rPr>
          <w:sz w:val="36"/>
          <w:szCs w:val="36"/>
          <w:lang w:val="en-US"/>
        </w:rPr>
        <w:instrText xml:space="preserve"> QUOTE </w:instrText>
      </w:r>
      <w:r>
        <w:pict>
          <v:shape id="_x0000_i1066" type="#_x0000_t75" style="width:27pt;height:28.5pt">
            <v:imagedata r:id="rId43" o:title="" chromakey="white"/>
          </v:shape>
        </w:pict>
      </w:r>
      <w:r w:rsidRPr="008104A1">
        <w:rPr>
          <w:sz w:val="36"/>
          <w:szCs w:val="36"/>
          <w:lang w:val="en-US"/>
        </w:rPr>
        <w:instrText xml:space="preserve"> </w:instrText>
      </w:r>
      <w:r w:rsidRPr="008104A1">
        <w:rPr>
          <w:sz w:val="36"/>
          <w:szCs w:val="36"/>
          <w:lang w:val="en-US"/>
        </w:rPr>
        <w:fldChar w:fldCharType="separate"/>
      </w:r>
      <w:r>
        <w:pict>
          <v:shape id="_x0000_i1067" type="#_x0000_t75" style="width:27pt;height:28.5pt">
            <v:imagedata r:id="rId43" o:title="" chromakey="white"/>
          </v:shape>
        </w:pict>
      </w:r>
      <w:r w:rsidRPr="008104A1">
        <w:rPr>
          <w:sz w:val="36"/>
          <w:szCs w:val="36"/>
          <w:lang w:val="en-US"/>
        </w:rPr>
        <w:fldChar w:fldCharType="end"/>
      </w:r>
      <w:r w:rsidRPr="00DD6EF7">
        <w:rPr>
          <w:sz w:val="36"/>
          <w:szCs w:val="36"/>
          <w:lang w:val="en-US"/>
        </w:rPr>
        <w:t xml:space="preserve"> </w:t>
      </w:r>
      <w:r w:rsidRPr="00DD6EF7">
        <w:rPr>
          <w:sz w:val="24"/>
          <w:szCs w:val="24"/>
          <w:lang w:val="en-US"/>
        </w:rPr>
        <w:t>= 0,6016920L + 16,02539K</w:t>
      </w:r>
    </w:p>
    <w:p w:rsidR="00C475AB" w:rsidRPr="00DD6EF7" w:rsidRDefault="00C475AB" w:rsidP="00DD6EF7">
      <w:pPr>
        <w:rPr>
          <w:sz w:val="24"/>
          <w:szCs w:val="24"/>
          <w:lang w:val="en-US"/>
        </w:rPr>
      </w:pPr>
    </w:p>
    <w:p w:rsidR="00C475AB" w:rsidRPr="00DD6EF7" w:rsidRDefault="00C475AB" w:rsidP="00DD6EF7">
      <w:r w:rsidRPr="00DD6EF7">
        <w:rPr>
          <w:b/>
          <w:bCs/>
          <w:sz w:val="24"/>
          <w:szCs w:val="24"/>
        </w:rPr>
        <w:t>W:</w:t>
      </w:r>
      <w:r>
        <w:rPr>
          <w:sz w:val="24"/>
          <w:szCs w:val="24"/>
        </w:rPr>
        <w:t xml:space="preserve"> </w:t>
      </w:r>
      <w:r w:rsidRPr="00DD6EF7">
        <w:t>Para obtener el precio del factor L, hemos calculado la media de los costes  laborales de los ejercicios 2008 a 2010.</w:t>
      </w:r>
    </w:p>
    <w:p w:rsidR="00C475AB" w:rsidRDefault="00C475AB" w:rsidP="00DD6EF7">
      <w:pPr>
        <w:rPr>
          <w:sz w:val="24"/>
          <w:szCs w:val="24"/>
        </w:rPr>
      </w:pPr>
    </w:p>
    <w:p w:rsidR="00C475AB" w:rsidRDefault="00C475AB" w:rsidP="00DD6EF7">
      <w:pPr>
        <w:rPr>
          <w:sz w:val="24"/>
          <w:szCs w:val="24"/>
        </w:rPr>
      </w:pPr>
      <w:r>
        <w:rPr>
          <w:sz w:val="24"/>
          <w:szCs w:val="24"/>
        </w:rPr>
        <w:t>W 2008: 57.968,98</w:t>
      </w:r>
    </w:p>
    <w:p w:rsidR="00C475AB" w:rsidRDefault="00C475AB" w:rsidP="00DD6EF7">
      <w:pPr>
        <w:rPr>
          <w:sz w:val="24"/>
          <w:szCs w:val="24"/>
        </w:rPr>
      </w:pPr>
      <w:r>
        <w:rPr>
          <w:sz w:val="24"/>
          <w:szCs w:val="24"/>
        </w:rPr>
        <w:t>W 2009: 52.121,39</w:t>
      </w:r>
    </w:p>
    <w:p w:rsidR="00C475AB" w:rsidRDefault="00C475AB" w:rsidP="00DD6EF7">
      <w:pPr>
        <w:rPr>
          <w:sz w:val="24"/>
          <w:szCs w:val="24"/>
        </w:rPr>
      </w:pPr>
      <w:r>
        <w:rPr>
          <w:sz w:val="24"/>
          <w:szCs w:val="24"/>
        </w:rPr>
        <w:t>W 2010: 51.042,73</w:t>
      </w:r>
    </w:p>
    <w:p w:rsidR="00C475AB" w:rsidRDefault="00C475AB" w:rsidP="00DD6EF7">
      <w:pPr>
        <w:jc w:val="center"/>
        <w:rPr>
          <w:sz w:val="28"/>
          <w:szCs w:val="28"/>
        </w:rPr>
      </w:pPr>
      <w:r w:rsidRPr="00863E95">
        <w:rPr>
          <w:sz w:val="28"/>
          <w:szCs w:val="28"/>
        </w:rPr>
        <w:t>W= 53.711,04</w:t>
      </w:r>
    </w:p>
    <w:p w:rsidR="00C475AB" w:rsidRPr="00DD6EF7" w:rsidRDefault="00C475AB" w:rsidP="00DD6EF7">
      <w:r w:rsidRPr="00DD6EF7">
        <w:rPr>
          <w:b/>
          <w:bCs/>
          <w:sz w:val="28"/>
          <w:szCs w:val="28"/>
        </w:rPr>
        <w:t>I:</w:t>
      </w:r>
      <w:r>
        <w:rPr>
          <w:sz w:val="28"/>
          <w:szCs w:val="28"/>
        </w:rPr>
        <w:t xml:space="preserve"> </w:t>
      </w:r>
      <w:r w:rsidRPr="00DD6EF7">
        <w:t>Para obtener el precio del factor K, hemos calculado la media del capital invertido en inmovilizado de cada año de los ejercicios 2008 a 2010.</w:t>
      </w:r>
    </w:p>
    <w:p w:rsidR="00C475AB" w:rsidRDefault="00C475AB" w:rsidP="00DD6EF7">
      <w:pPr>
        <w:rPr>
          <w:sz w:val="24"/>
          <w:szCs w:val="24"/>
        </w:rPr>
      </w:pPr>
      <w:r>
        <w:rPr>
          <w:sz w:val="24"/>
          <w:szCs w:val="24"/>
        </w:rPr>
        <w:t>i 2008: 78.890,92</w:t>
      </w:r>
    </w:p>
    <w:p w:rsidR="00C475AB" w:rsidRDefault="00C475AB" w:rsidP="00DD6EF7">
      <w:pPr>
        <w:rPr>
          <w:sz w:val="24"/>
          <w:szCs w:val="24"/>
        </w:rPr>
      </w:pPr>
      <w:r>
        <w:rPr>
          <w:sz w:val="24"/>
          <w:szCs w:val="24"/>
        </w:rPr>
        <w:t>i 2009: 79.137,92</w:t>
      </w:r>
    </w:p>
    <w:p w:rsidR="00C475AB" w:rsidRDefault="00C475AB" w:rsidP="00DD6EF7">
      <w:pPr>
        <w:rPr>
          <w:sz w:val="24"/>
          <w:szCs w:val="24"/>
        </w:rPr>
      </w:pPr>
      <w:r>
        <w:rPr>
          <w:sz w:val="24"/>
          <w:szCs w:val="24"/>
        </w:rPr>
        <w:t>i 2010: 79.137,92</w:t>
      </w:r>
    </w:p>
    <w:p w:rsidR="00C475AB" w:rsidRDefault="00C475AB" w:rsidP="00DD6EF7">
      <w:pPr>
        <w:jc w:val="center"/>
        <w:rPr>
          <w:sz w:val="28"/>
          <w:szCs w:val="28"/>
        </w:rPr>
      </w:pPr>
      <w:r w:rsidRPr="005934B7">
        <w:rPr>
          <w:sz w:val="28"/>
          <w:szCs w:val="28"/>
        </w:rPr>
        <w:t>i= 79.055,58</w:t>
      </w:r>
    </w:p>
    <w:p w:rsidR="00C475AB" w:rsidRDefault="00C475AB" w:rsidP="00DD6EF7">
      <w:pPr>
        <w:rPr>
          <w:sz w:val="28"/>
          <w:szCs w:val="28"/>
        </w:rPr>
      </w:pPr>
    </w:p>
    <w:p w:rsidR="00C475AB" w:rsidRPr="00DD6EF7" w:rsidRDefault="00C475AB" w:rsidP="00DD6EF7">
      <w:r w:rsidRPr="00DD6EF7">
        <w:t>Partiendo de todos estos datos tenemos que:</w:t>
      </w:r>
    </w:p>
    <w:p w:rsidR="00C475AB" w:rsidRPr="005934B7" w:rsidRDefault="00C475AB" w:rsidP="00DD6EF7">
      <w:pPr>
        <w:spacing w:after="0"/>
        <w:jc w:val="center"/>
        <w:rPr>
          <w:sz w:val="24"/>
          <w:szCs w:val="24"/>
        </w:rPr>
      </w:pPr>
      <w:r>
        <w:pict>
          <v:shape id="_x0000_i1068" type="#_x0000_t75" style="width:56.25pt;height:23.25pt">
            <v:imagedata r:id="rId44" o:title="" chromakey="white"/>
          </v:shape>
        </w:pict>
      </w:r>
    </w:p>
    <w:p w:rsidR="00C475AB" w:rsidRDefault="00C475AB" w:rsidP="00DD6EF7">
      <w:pPr>
        <w:rPr>
          <w:sz w:val="24"/>
          <w:szCs w:val="24"/>
        </w:rPr>
      </w:pPr>
    </w:p>
    <w:p w:rsidR="00C475AB" w:rsidRPr="005934B7" w:rsidRDefault="00C475AB" w:rsidP="00DD6EF7">
      <w:pPr>
        <w:spacing w:after="0"/>
        <w:jc w:val="center"/>
        <w:rPr>
          <w:sz w:val="32"/>
          <w:szCs w:val="32"/>
        </w:rPr>
      </w:pPr>
      <w:r>
        <w:pict>
          <v:shape id="_x0000_i1069" type="#_x0000_t75" style="width:315.75pt;height:38.25pt">
            <v:imagedata r:id="rId45" o:title="" chromakey="white"/>
          </v:shape>
        </w:pict>
      </w:r>
    </w:p>
    <w:p w:rsidR="00C475AB" w:rsidRDefault="00C475AB" w:rsidP="00DD6EF7">
      <w:pPr>
        <w:tabs>
          <w:tab w:val="left" w:pos="2610"/>
        </w:tabs>
      </w:pPr>
    </w:p>
    <w:p w:rsidR="00C475AB" w:rsidRPr="00DD6EF7" w:rsidRDefault="00C475AB" w:rsidP="00DD6EF7">
      <w:pPr>
        <w:tabs>
          <w:tab w:val="left" w:pos="2610"/>
        </w:tabs>
      </w:pPr>
      <w:r>
        <w:rPr>
          <w:noProof/>
          <w:lang w:eastAsia="es-ES"/>
        </w:rPr>
        <w:pict>
          <v:rect id="258 Rectángulo" o:spid="_x0000_s1049" style="position:absolute;margin-left:129.15pt;margin-top:20.95pt;width:120pt;height:29.4pt;z-index:251666432;visibility:visible;v-text-anchor:middle" filled="f" strokecolor="#f79646" strokeweight="2pt"/>
        </w:pict>
      </w:r>
      <w:r w:rsidRPr="00DD6EF7">
        <w:t>Operando esta igualdad obtenemos la Senda de Expansión de la Tienda de Soria S.L:</w:t>
      </w:r>
    </w:p>
    <w:p w:rsidR="00C475AB" w:rsidRDefault="00C475AB" w:rsidP="00DD6EF7">
      <w:pPr>
        <w:tabs>
          <w:tab w:val="left" w:pos="2610"/>
        </w:tabs>
        <w:rPr>
          <w:sz w:val="32"/>
          <w:szCs w:val="32"/>
        </w:rPr>
      </w:pPr>
      <w:r>
        <w:rPr>
          <w:sz w:val="32"/>
          <w:szCs w:val="32"/>
        </w:rPr>
        <w:tab/>
      </w:r>
      <w:r>
        <w:rPr>
          <w:sz w:val="32"/>
          <w:szCs w:val="32"/>
        </w:rPr>
        <w:tab/>
      </w:r>
      <w:r w:rsidRPr="005934B7">
        <w:rPr>
          <w:sz w:val="32"/>
          <w:szCs w:val="32"/>
        </w:rPr>
        <w:t>K= 1.990,506L</w:t>
      </w:r>
    </w:p>
    <w:p w:rsidR="00C475AB" w:rsidRPr="00DD6EF7" w:rsidRDefault="00C475AB" w:rsidP="00DD6EF7">
      <w:pPr>
        <w:tabs>
          <w:tab w:val="left" w:pos="2610"/>
        </w:tabs>
      </w:pPr>
    </w:p>
    <w:p w:rsidR="00C475AB" w:rsidRDefault="00C475AB" w:rsidP="00DD6EF7">
      <w:pPr>
        <w:tabs>
          <w:tab w:val="left" w:pos="2610"/>
        </w:tabs>
      </w:pPr>
      <w:r w:rsidRPr="00DD6EF7">
        <w:t>Gráficamente sería:</w:t>
      </w:r>
    </w:p>
    <w:p w:rsidR="00C475AB" w:rsidRDefault="00C475AB" w:rsidP="00DD6EF7">
      <w:pPr>
        <w:tabs>
          <w:tab w:val="left" w:pos="2610"/>
        </w:tabs>
      </w:pPr>
    </w:p>
    <w:tbl>
      <w:tblPr>
        <w:tblW w:w="2480" w:type="dxa"/>
        <w:jc w:val="center"/>
        <w:tblBorders>
          <w:top w:val="single" w:sz="8" w:space="0" w:color="F9B074"/>
          <w:left w:val="single" w:sz="8" w:space="0" w:color="F9B074"/>
          <w:bottom w:val="single" w:sz="8" w:space="0" w:color="F9B074"/>
          <w:right w:val="single" w:sz="8" w:space="0" w:color="F9B074"/>
          <w:insideH w:val="single" w:sz="8" w:space="0" w:color="F9B074"/>
        </w:tblBorders>
        <w:tblLook w:val="00A0"/>
      </w:tblPr>
      <w:tblGrid>
        <w:gridCol w:w="1240"/>
        <w:gridCol w:w="1240"/>
      </w:tblGrid>
      <w:tr w:rsidR="00C475AB" w:rsidRPr="008104A1">
        <w:trPr>
          <w:trHeight w:val="288"/>
          <w:jc w:val="center"/>
        </w:trPr>
        <w:tc>
          <w:tcPr>
            <w:tcW w:w="1240" w:type="dxa"/>
            <w:tcBorders>
              <w:right w:val="nil"/>
            </w:tcBorders>
            <w:shd w:val="clear" w:color="auto" w:fill="F79646"/>
            <w:noWrap/>
          </w:tcPr>
          <w:p w:rsidR="00C475AB" w:rsidRPr="008104A1" w:rsidRDefault="00C475AB" w:rsidP="008104A1">
            <w:pPr>
              <w:spacing w:after="0" w:line="240" w:lineRule="auto"/>
              <w:jc w:val="center"/>
              <w:rPr>
                <w:b/>
                <w:bCs/>
                <w:color w:val="000000"/>
                <w:lang w:eastAsia="es-ES"/>
              </w:rPr>
            </w:pPr>
            <w:r w:rsidRPr="008104A1">
              <w:rPr>
                <w:b/>
                <w:bCs/>
                <w:color w:val="000000"/>
                <w:lang w:eastAsia="es-ES"/>
              </w:rPr>
              <w:t>L</w:t>
            </w:r>
          </w:p>
        </w:tc>
        <w:tc>
          <w:tcPr>
            <w:tcW w:w="1240" w:type="dxa"/>
            <w:tcBorders>
              <w:left w:val="nil"/>
            </w:tcBorders>
            <w:shd w:val="clear" w:color="auto" w:fill="F79646"/>
            <w:noWrap/>
          </w:tcPr>
          <w:p w:rsidR="00C475AB" w:rsidRPr="008104A1" w:rsidRDefault="00C475AB" w:rsidP="008104A1">
            <w:pPr>
              <w:spacing w:after="0" w:line="240" w:lineRule="auto"/>
              <w:jc w:val="center"/>
              <w:rPr>
                <w:b/>
                <w:bCs/>
                <w:color w:val="000000"/>
                <w:lang w:eastAsia="es-ES"/>
              </w:rPr>
            </w:pPr>
            <w:r w:rsidRPr="008104A1">
              <w:rPr>
                <w:b/>
                <w:bCs/>
                <w:color w:val="000000"/>
                <w:lang w:eastAsia="es-ES"/>
              </w:rPr>
              <w:t>K</w:t>
            </w:r>
          </w:p>
        </w:tc>
      </w:tr>
      <w:tr w:rsidR="00C475AB" w:rsidRPr="008104A1">
        <w:trPr>
          <w:trHeight w:val="288"/>
          <w:jc w:val="center"/>
        </w:trPr>
        <w:tc>
          <w:tcPr>
            <w:tcW w:w="1240" w:type="dxa"/>
            <w:tcBorders>
              <w:right w:val="nil"/>
            </w:tcBorders>
            <w:shd w:val="clear" w:color="auto" w:fill="FDE4D0"/>
            <w:noWrap/>
          </w:tcPr>
          <w:p w:rsidR="00C475AB" w:rsidRPr="008104A1" w:rsidRDefault="00C475AB" w:rsidP="008104A1">
            <w:pPr>
              <w:spacing w:after="0" w:line="240" w:lineRule="auto"/>
              <w:jc w:val="center"/>
              <w:rPr>
                <w:b/>
                <w:bCs/>
                <w:color w:val="000000"/>
                <w:lang w:eastAsia="es-ES"/>
              </w:rPr>
            </w:pPr>
            <w:r w:rsidRPr="008104A1">
              <w:rPr>
                <w:color w:val="000000"/>
                <w:lang w:eastAsia="es-ES"/>
              </w:rPr>
              <w:t>0</w:t>
            </w:r>
          </w:p>
        </w:tc>
        <w:tc>
          <w:tcPr>
            <w:tcW w:w="1240" w:type="dxa"/>
            <w:tcBorders>
              <w:left w:val="nil"/>
            </w:tcBorders>
            <w:shd w:val="clear" w:color="auto" w:fill="FDE4D0"/>
            <w:noWrap/>
          </w:tcPr>
          <w:p w:rsidR="00C475AB" w:rsidRPr="008104A1" w:rsidRDefault="00C475AB" w:rsidP="008104A1">
            <w:pPr>
              <w:spacing w:after="0" w:line="240" w:lineRule="auto"/>
              <w:jc w:val="center"/>
              <w:rPr>
                <w:color w:val="000000"/>
                <w:lang w:eastAsia="es-ES"/>
              </w:rPr>
            </w:pPr>
            <w:r w:rsidRPr="008104A1">
              <w:rPr>
                <w:color w:val="000000"/>
                <w:lang w:eastAsia="es-ES"/>
              </w:rPr>
              <w:t>0</w:t>
            </w:r>
          </w:p>
        </w:tc>
      </w:tr>
      <w:tr w:rsidR="00C475AB" w:rsidRPr="008104A1">
        <w:trPr>
          <w:trHeight w:val="288"/>
          <w:jc w:val="center"/>
        </w:trPr>
        <w:tc>
          <w:tcPr>
            <w:tcW w:w="1240" w:type="dxa"/>
            <w:tcBorders>
              <w:right w:val="nil"/>
            </w:tcBorders>
            <w:noWrap/>
          </w:tcPr>
          <w:p w:rsidR="00C475AB" w:rsidRPr="008104A1" w:rsidRDefault="00C475AB" w:rsidP="008104A1">
            <w:pPr>
              <w:spacing w:after="0" w:line="240" w:lineRule="auto"/>
              <w:jc w:val="center"/>
              <w:rPr>
                <w:b/>
                <w:bCs/>
                <w:color w:val="000000"/>
                <w:lang w:eastAsia="es-ES"/>
              </w:rPr>
            </w:pPr>
            <w:r w:rsidRPr="008104A1">
              <w:rPr>
                <w:color w:val="000000"/>
                <w:lang w:eastAsia="es-ES"/>
              </w:rPr>
              <w:t>500</w:t>
            </w:r>
          </w:p>
        </w:tc>
        <w:tc>
          <w:tcPr>
            <w:tcW w:w="1240" w:type="dxa"/>
            <w:tcBorders>
              <w:left w:val="nil"/>
            </w:tcBorders>
            <w:noWrap/>
          </w:tcPr>
          <w:p w:rsidR="00C475AB" w:rsidRPr="008104A1" w:rsidRDefault="00C475AB" w:rsidP="008104A1">
            <w:pPr>
              <w:spacing w:after="0" w:line="240" w:lineRule="auto"/>
              <w:jc w:val="center"/>
              <w:rPr>
                <w:color w:val="000000"/>
                <w:lang w:eastAsia="es-ES"/>
              </w:rPr>
            </w:pPr>
            <w:r w:rsidRPr="008104A1">
              <w:rPr>
                <w:color w:val="000000"/>
                <w:lang w:eastAsia="es-ES"/>
              </w:rPr>
              <w:t>995253,00</w:t>
            </w:r>
          </w:p>
        </w:tc>
      </w:tr>
      <w:tr w:rsidR="00C475AB" w:rsidRPr="008104A1">
        <w:trPr>
          <w:trHeight w:val="288"/>
          <w:jc w:val="center"/>
        </w:trPr>
        <w:tc>
          <w:tcPr>
            <w:tcW w:w="1240" w:type="dxa"/>
            <w:tcBorders>
              <w:right w:val="nil"/>
            </w:tcBorders>
            <w:shd w:val="clear" w:color="auto" w:fill="FDE4D0"/>
            <w:noWrap/>
          </w:tcPr>
          <w:p w:rsidR="00C475AB" w:rsidRPr="008104A1" w:rsidRDefault="00C475AB" w:rsidP="008104A1">
            <w:pPr>
              <w:spacing w:after="0" w:line="240" w:lineRule="auto"/>
              <w:jc w:val="center"/>
              <w:rPr>
                <w:b/>
                <w:bCs/>
                <w:color w:val="000000"/>
                <w:lang w:eastAsia="es-ES"/>
              </w:rPr>
            </w:pPr>
            <w:r w:rsidRPr="008104A1">
              <w:rPr>
                <w:color w:val="000000"/>
                <w:lang w:eastAsia="es-ES"/>
              </w:rPr>
              <w:t>100</w:t>
            </w:r>
          </w:p>
        </w:tc>
        <w:tc>
          <w:tcPr>
            <w:tcW w:w="1240" w:type="dxa"/>
            <w:tcBorders>
              <w:left w:val="nil"/>
            </w:tcBorders>
            <w:shd w:val="clear" w:color="auto" w:fill="FDE4D0"/>
            <w:noWrap/>
          </w:tcPr>
          <w:p w:rsidR="00C475AB" w:rsidRPr="008104A1" w:rsidRDefault="00C475AB" w:rsidP="008104A1">
            <w:pPr>
              <w:spacing w:after="0" w:line="240" w:lineRule="auto"/>
              <w:jc w:val="center"/>
              <w:rPr>
                <w:color w:val="000000"/>
                <w:lang w:eastAsia="es-ES"/>
              </w:rPr>
            </w:pPr>
            <w:r w:rsidRPr="008104A1">
              <w:rPr>
                <w:color w:val="000000"/>
                <w:lang w:eastAsia="es-ES"/>
              </w:rPr>
              <w:t>199050,60</w:t>
            </w:r>
          </w:p>
        </w:tc>
      </w:tr>
      <w:tr w:rsidR="00C475AB" w:rsidRPr="008104A1">
        <w:trPr>
          <w:trHeight w:val="288"/>
          <w:jc w:val="center"/>
        </w:trPr>
        <w:tc>
          <w:tcPr>
            <w:tcW w:w="1240" w:type="dxa"/>
            <w:tcBorders>
              <w:right w:val="nil"/>
            </w:tcBorders>
            <w:noWrap/>
          </w:tcPr>
          <w:p w:rsidR="00C475AB" w:rsidRPr="008104A1" w:rsidRDefault="00C475AB" w:rsidP="008104A1">
            <w:pPr>
              <w:spacing w:after="0" w:line="240" w:lineRule="auto"/>
              <w:jc w:val="center"/>
              <w:rPr>
                <w:b/>
                <w:bCs/>
                <w:color w:val="000000"/>
                <w:lang w:eastAsia="es-ES"/>
              </w:rPr>
            </w:pPr>
            <w:r w:rsidRPr="008104A1">
              <w:rPr>
                <w:color w:val="000000"/>
                <w:lang w:eastAsia="es-ES"/>
              </w:rPr>
              <w:t>300</w:t>
            </w:r>
          </w:p>
        </w:tc>
        <w:tc>
          <w:tcPr>
            <w:tcW w:w="1240" w:type="dxa"/>
            <w:tcBorders>
              <w:left w:val="nil"/>
            </w:tcBorders>
            <w:noWrap/>
          </w:tcPr>
          <w:p w:rsidR="00C475AB" w:rsidRPr="008104A1" w:rsidRDefault="00C475AB" w:rsidP="008104A1">
            <w:pPr>
              <w:spacing w:after="0" w:line="240" w:lineRule="auto"/>
              <w:jc w:val="center"/>
              <w:rPr>
                <w:color w:val="000000"/>
                <w:lang w:eastAsia="es-ES"/>
              </w:rPr>
            </w:pPr>
            <w:r w:rsidRPr="008104A1">
              <w:rPr>
                <w:color w:val="000000"/>
                <w:lang w:eastAsia="es-ES"/>
              </w:rPr>
              <w:t>597151,80</w:t>
            </w:r>
          </w:p>
        </w:tc>
      </w:tr>
    </w:tbl>
    <w:p w:rsidR="00C475AB" w:rsidRDefault="00C475AB" w:rsidP="00DD6EF7">
      <w:pPr>
        <w:tabs>
          <w:tab w:val="left" w:pos="2610"/>
        </w:tabs>
      </w:pPr>
    </w:p>
    <w:p w:rsidR="00C475AB" w:rsidRDefault="00C475AB" w:rsidP="00DD6EF7">
      <w:pPr>
        <w:tabs>
          <w:tab w:val="left" w:pos="2610"/>
        </w:tabs>
      </w:pPr>
      <w:r>
        <w:rPr>
          <w:noProof/>
          <w:lang w:eastAsia="es-ES"/>
        </w:rPr>
        <w:pict>
          <v:shape id="Imagen 259" o:spid="_x0000_i1070" type="#_x0000_t75" style="width:361.5pt;height:195.75pt;visibility:visible">
            <v:imagedata r:id="rId46" o:title=""/>
          </v:shape>
        </w:pict>
      </w:r>
    </w:p>
    <w:p w:rsidR="00C475AB" w:rsidRPr="00DD6EF7" w:rsidRDefault="00C475AB" w:rsidP="00DD6EF7">
      <w:pPr>
        <w:tabs>
          <w:tab w:val="left" w:pos="2610"/>
        </w:tabs>
      </w:pPr>
    </w:p>
    <w:p w:rsidR="00C475AB" w:rsidRDefault="00C475AB" w:rsidP="00DD6EF7">
      <w:pPr>
        <w:tabs>
          <w:tab w:val="left" w:pos="2610"/>
        </w:tabs>
        <w:rPr>
          <w:sz w:val="24"/>
          <w:szCs w:val="24"/>
        </w:rPr>
      </w:pPr>
    </w:p>
    <w:p w:rsidR="00C475AB" w:rsidRDefault="00C475AB" w:rsidP="00DD6EF7">
      <w:pPr>
        <w:tabs>
          <w:tab w:val="left" w:pos="2610"/>
        </w:tabs>
        <w:rPr>
          <w:sz w:val="24"/>
          <w:szCs w:val="24"/>
        </w:rPr>
      </w:pPr>
    </w:p>
    <w:p w:rsidR="00C475AB" w:rsidRPr="005934B7" w:rsidRDefault="00C475AB" w:rsidP="00DD6EF7">
      <w:pPr>
        <w:tabs>
          <w:tab w:val="left" w:pos="2610"/>
        </w:tabs>
        <w:rPr>
          <w:sz w:val="24"/>
          <w:szCs w:val="24"/>
        </w:rPr>
      </w:pPr>
    </w:p>
    <w:p w:rsidR="00C475AB" w:rsidRDefault="00C475AB" w:rsidP="00D91A58">
      <w:pPr>
        <w:rPr>
          <w:sz w:val="24"/>
          <w:szCs w:val="24"/>
        </w:rPr>
      </w:pPr>
    </w:p>
    <w:p w:rsidR="00C475AB" w:rsidRDefault="00C475AB" w:rsidP="008F2B94">
      <w:pPr>
        <w:jc w:val="both"/>
      </w:pPr>
    </w:p>
    <w:p w:rsidR="00C475AB" w:rsidRDefault="00C475AB" w:rsidP="008F2B94">
      <w:pPr>
        <w:jc w:val="both"/>
      </w:pPr>
    </w:p>
    <w:p w:rsidR="00C475AB" w:rsidRDefault="00C475AB" w:rsidP="008F2B94">
      <w:pPr>
        <w:jc w:val="both"/>
      </w:pPr>
    </w:p>
    <w:p w:rsidR="00C475AB" w:rsidRDefault="00C475AB" w:rsidP="008F2B94">
      <w:pPr>
        <w:jc w:val="both"/>
      </w:pPr>
    </w:p>
    <w:p w:rsidR="00C475AB" w:rsidRDefault="00C475AB" w:rsidP="008F2B94">
      <w:pPr>
        <w:jc w:val="both"/>
      </w:pPr>
    </w:p>
    <w:p w:rsidR="00C475AB" w:rsidRDefault="00C475AB" w:rsidP="008F2B94">
      <w:pPr>
        <w:jc w:val="both"/>
      </w:pPr>
    </w:p>
    <w:p w:rsidR="00C475AB" w:rsidRPr="003B0833" w:rsidRDefault="00C475AB" w:rsidP="003B0833">
      <w:pPr>
        <w:jc w:val="center"/>
        <w:rPr>
          <w:b/>
          <w:bCs/>
          <w:color w:val="FF6699"/>
          <w:sz w:val="96"/>
          <w:szCs w:val="96"/>
          <w:u w:val="single"/>
        </w:rPr>
      </w:pPr>
      <w:r w:rsidRPr="003B0833">
        <w:rPr>
          <w:b/>
          <w:bCs/>
          <w:color w:val="FF6699"/>
          <w:sz w:val="96"/>
          <w:szCs w:val="96"/>
          <w:u w:val="single"/>
        </w:rPr>
        <w:t>Conclusiones</w:t>
      </w:r>
    </w:p>
    <w:p w:rsidR="00C475AB" w:rsidRPr="000A4B85" w:rsidRDefault="00C475AB" w:rsidP="00C137F9">
      <w:pPr>
        <w:ind w:firstLine="708"/>
        <w:jc w:val="both"/>
      </w:pPr>
      <w:r w:rsidRPr="000A4B85">
        <w:t>Con toda la información que hemos obtenido del sector minorista de prendas de vestir hemos visto que la evolución del mismo a partir del ejercicio 2007 es de tendencia decreciente, no obstante este declive desde el 2008 es en menor medida que el que se produjo en 2007, no llegando a recuperar las cifras anteriormente obtenidas.</w:t>
      </w:r>
    </w:p>
    <w:p w:rsidR="00C475AB" w:rsidRPr="000A4B85" w:rsidRDefault="00C475AB" w:rsidP="00C137F9">
      <w:pPr>
        <w:ind w:firstLine="708"/>
        <w:jc w:val="both"/>
      </w:pPr>
      <w:r w:rsidRPr="000A4B85">
        <w:t>Debido al cambio social tanto en la oferta como en la demanda del sector provocado por los nuevos hábitos  de consumo, formas de comercialización y la globalización de la moda con la importancia que esta supone para determinadas sociedades, han aparecido nuevas figuras en el ámbito comercial como son las franquicias, grandes cadenas etc. Las cuales están abarcando mayor cuota de mercado y aumentando la competencia dentro del propio sector.</w:t>
      </w:r>
    </w:p>
    <w:p w:rsidR="00C475AB" w:rsidRPr="000A4B85" w:rsidRDefault="00C475AB" w:rsidP="00C137F9">
      <w:pPr>
        <w:ind w:firstLine="708"/>
        <w:jc w:val="both"/>
      </w:pPr>
      <w:r w:rsidRPr="000A4B85">
        <w:t>En nuestro caso, podemos observar claramente un descenso en las ventas desde el año 2007 en adelante, debido a la crisis económica que estamos atravesando y a los motivos anteriormente mencionados.</w:t>
      </w:r>
    </w:p>
    <w:p w:rsidR="00C475AB" w:rsidRPr="000A4B85" w:rsidRDefault="00C475AB" w:rsidP="00C137F9">
      <w:pPr>
        <w:ind w:firstLine="708"/>
        <w:jc w:val="both"/>
      </w:pPr>
      <w:r w:rsidRPr="000A4B85">
        <w:t>Analizando nuestro trabajo, y los resultados obtenidos, podemos observar que la función y representación de costes totales cumple con la forma establecida para este tipo de costes.</w:t>
      </w:r>
    </w:p>
    <w:p w:rsidR="00C475AB" w:rsidRDefault="00C475AB" w:rsidP="00C137F9">
      <w:pPr>
        <w:ind w:firstLine="708"/>
        <w:jc w:val="both"/>
      </w:pPr>
      <w:r w:rsidRPr="000A4B85">
        <w:t>Sin embargo, en cuanto a los costes marginales y medios, obtenemos la misma función para los dos siendo esta constante, ya que ambos coinciden por haber partido de una función de coste total de primer grado. Esto incurre en que nuestra función de oferta sea igualmente horizontal, aunque debería ser la parte creciente del coste marginal que está por encima del mínimo del coste medio. Pero como en nuestra situación ambos coinciden, la función de oferta será también constante abarcando toda la recta.</w:t>
      </w:r>
    </w:p>
    <w:p w:rsidR="00C475AB" w:rsidRDefault="00C475AB" w:rsidP="00C137F9">
      <w:pPr>
        <w:ind w:firstLine="708"/>
        <w:jc w:val="both"/>
      </w:pPr>
      <w:r>
        <w:t>La senda de expansión de los precios (SEP) nos muestra las elecciones óptimas que esta empresa tendría utilizando distintos niveles de los factores K y L para un nivel de producción.</w:t>
      </w:r>
    </w:p>
    <w:p w:rsidR="00C475AB" w:rsidRPr="000A4B85" w:rsidRDefault="00C475AB" w:rsidP="00C137F9">
      <w:pPr>
        <w:ind w:firstLine="708"/>
        <w:jc w:val="both"/>
      </w:pPr>
      <w:r>
        <w:t>Esta función coincide con lo previsto teóricamente, así podemos decir que al haber partido de una empresa real, con datos reales se cumple tanto lo previsto teóricamente (en la mayoría de los casos) como lo que ocurre realmente en el sector al que pertenece.</w:t>
      </w:r>
    </w:p>
    <w:p w:rsidR="00C475AB" w:rsidRDefault="00C475AB" w:rsidP="00DD6EF7">
      <w:pPr>
        <w:jc w:val="center"/>
        <w:rPr>
          <w:sz w:val="96"/>
          <w:szCs w:val="96"/>
        </w:rPr>
      </w:pPr>
    </w:p>
    <w:p w:rsidR="00C475AB" w:rsidRDefault="00C475AB" w:rsidP="00C137F9">
      <w:pPr>
        <w:rPr>
          <w:b/>
          <w:bCs/>
          <w:sz w:val="32"/>
          <w:szCs w:val="32"/>
          <w:u w:val="single"/>
        </w:rPr>
      </w:pPr>
    </w:p>
    <w:p w:rsidR="00C475AB" w:rsidRDefault="00C475AB" w:rsidP="00C137F9">
      <w:pPr>
        <w:rPr>
          <w:b/>
          <w:bCs/>
          <w:sz w:val="32"/>
          <w:szCs w:val="32"/>
          <w:u w:val="single"/>
        </w:rPr>
      </w:pPr>
    </w:p>
    <w:p w:rsidR="00C475AB" w:rsidRPr="00C137F9" w:rsidRDefault="00C475AB" w:rsidP="00C137F9">
      <w:pPr>
        <w:rPr>
          <w:color w:val="FFFFFF"/>
          <w:sz w:val="96"/>
          <w:szCs w:val="96"/>
          <w:u w:val="single"/>
        </w:rPr>
      </w:pPr>
      <w:r w:rsidRPr="00C137F9">
        <w:rPr>
          <w:b/>
          <w:bCs/>
          <w:sz w:val="32"/>
          <w:szCs w:val="32"/>
          <w:u w:val="single"/>
        </w:rPr>
        <w:t>BIBLIOGRAFÍA:</w:t>
      </w:r>
    </w:p>
    <w:p w:rsidR="00C475AB" w:rsidRDefault="00C475AB" w:rsidP="003B0833">
      <w:pPr>
        <w:jc w:val="both"/>
        <w:rPr>
          <w:sz w:val="24"/>
          <w:szCs w:val="24"/>
          <w:u w:val="single"/>
        </w:rPr>
      </w:pPr>
    </w:p>
    <w:p w:rsidR="00C475AB" w:rsidRPr="006C04EE" w:rsidRDefault="00C475AB" w:rsidP="003B0833">
      <w:pPr>
        <w:jc w:val="both"/>
        <w:rPr>
          <w:sz w:val="24"/>
          <w:szCs w:val="24"/>
          <w:u w:val="single"/>
        </w:rPr>
      </w:pPr>
      <w:r w:rsidRPr="006C04EE">
        <w:rPr>
          <w:sz w:val="24"/>
          <w:szCs w:val="24"/>
          <w:u w:val="single"/>
        </w:rPr>
        <w:t>Libros consultados:</w:t>
      </w:r>
    </w:p>
    <w:p w:rsidR="00C475AB" w:rsidRPr="006C04EE" w:rsidRDefault="00C475AB" w:rsidP="003B0833">
      <w:pPr>
        <w:pStyle w:val="ListParagraph"/>
        <w:numPr>
          <w:ilvl w:val="0"/>
          <w:numId w:val="1"/>
        </w:numPr>
        <w:jc w:val="both"/>
        <w:rPr>
          <w:u w:val="single"/>
        </w:rPr>
      </w:pPr>
      <w:r w:rsidRPr="006C04EE">
        <w:t>Economía de la empresa, Editorial SM, autores varios.</w:t>
      </w:r>
    </w:p>
    <w:p w:rsidR="00C475AB" w:rsidRPr="006C04EE" w:rsidRDefault="00C475AB" w:rsidP="003B0833">
      <w:pPr>
        <w:pStyle w:val="ListParagraph"/>
        <w:numPr>
          <w:ilvl w:val="0"/>
          <w:numId w:val="1"/>
        </w:numPr>
        <w:jc w:val="both"/>
        <w:rPr>
          <w:u w:val="single"/>
        </w:rPr>
      </w:pPr>
      <w:r w:rsidRPr="006C04EE">
        <w:t>Introducción a la microeconomía, de Krugman y Wells.</w:t>
      </w:r>
    </w:p>
    <w:p w:rsidR="00C475AB" w:rsidRPr="006C04EE" w:rsidRDefault="00C475AB" w:rsidP="006C04EE">
      <w:pPr>
        <w:jc w:val="both"/>
        <w:rPr>
          <w:sz w:val="24"/>
          <w:szCs w:val="24"/>
          <w:u w:val="single"/>
        </w:rPr>
      </w:pPr>
      <w:r w:rsidRPr="006C04EE">
        <w:rPr>
          <w:sz w:val="24"/>
          <w:szCs w:val="24"/>
          <w:u w:val="single"/>
        </w:rPr>
        <w:t>Artículos de prensa:</w:t>
      </w:r>
    </w:p>
    <w:p w:rsidR="00C475AB" w:rsidRPr="006C04EE" w:rsidRDefault="00C475AB" w:rsidP="00CD6A81">
      <w:pPr>
        <w:pStyle w:val="ListParagraph"/>
        <w:numPr>
          <w:ilvl w:val="0"/>
          <w:numId w:val="1"/>
        </w:numPr>
      </w:pPr>
      <w:hyperlink r:id="rId47" w:history="1">
        <w:r w:rsidRPr="006C04EE">
          <w:rPr>
            <w:rStyle w:val="Hyperlink"/>
            <w:u w:val="none"/>
          </w:rPr>
          <w:t>http://www.lamodaretail.com/2010/07/23/el-103-del-comercio-textil-en-espana-es-franquicia/</w:t>
        </w:r>
      </w:hyperlink>
    </w:p>
    <w:p w:rsidR="00C475AB" w:rsidRPr="006C04EE" w:rsidRDefault="00C475AB" w:rsidP="00CD6A81">
      <w:pPr>
        <w:pStyle w:val="ListParagraph"/>
        <w:numPr>
          <w:ilvl w:val="0"/>
          <w:numId w:val="1"/>
        </w:numPr>
      </w:pPr>
      <w:hyperlink r:id="rId48" w:history="1">
        <w:r w:rsidRPr="006C04EE">
          <w:rPr>
            <w:rStyle w:val="Hyperlink"/>
            <w:u w:val="none"/>
          </w:rPr>
          <w:t>http://www.emprendedores.es/empresa/estrategia/industria_textil</w:t>
        </w:r>
      </w:hyperlink>
    </w:p>
    <w:p w:rsidR="00C475AB" w:rsidRPr="006C04EE" w:rsidRDefault="00C475AB" w:rsidP="00CD6A81">
      <w:pPr>
        <w:pStyle w:val="ListParagraph"/>
        <w:numPr>
          <w:ilvl w:val="0"/>
          <w:numId w:val="1"/>
        </w:numPr>
      </w:pPr>
      <w:hyperlink r:id="rId49" w:history="1">
        <w:r w:rsidRPr="006C04EE">
          <w:rPr>
            <w:rStyle w:val="Hyperlink"/>
            <w:u w:val="none"/>
          </w:rPr>
          <w:t>http://www.diariojuridico.com/actualidad/noticias/civil-mercantil/la-crisis-devuelve-al-comercio-textil-a-los-niveles-de-ingresos-de-hace-tres-anos.html</w:t>
        </w:r>
      </w:hyperlink>
    </w:p>
    <w:p w:rsidR="00C475AB" w:rsidRDefault="00C475AB" w:rsidP="00CD6A81">
      <w:pPr>
        <w:pStyle w:val="ListParagraph"/>
        <w:numPr>
          <w:ilvl w:val="0"/>
          <w:numId w:val="1"/>
        </w:numPr>
      </w:pPr>
      <w:hyperlink r:id="rId50" w:history="1">
        <w:r w:rsidRPr="006C04EE">
          <w:rPr>
            <w:rStyle w:val="Hyperlink"/>
            <w:u w:val="none"/>
          </w:rPr>
          <w:t>http://www.edicionessibila.com/noticia.asp?idnoticia=114210</w:t>
        </w:r>
      </w:hyperlink>
    </w:p>
    <w:p w:rsidR="00C475AB" w:rsidRDefault="00C475AB" w:rsidP="006C04EE">
      <w:pPr>
        <w:jc w:val="both"/>
        <w:rPr>
          <w:sz w:val="24"/>
          <w:szCs w:val="24"/>
          <w:u w:val="single"/>
        </w:rPr>
      </w:pPr>
      <w:r w:rsidRPr="006C04EE">
        <w:rPr>
          <w:sz w:val="24"/>
          <w:szCs w:val="24"/>
          <w:u w:val="single"/>
        </w:rPr>
        <w:t>Páginas web:</w:t>
      </w:r>
    </w:p>
    <w:p w:rsidR="00C475AB" w:rsidRPr="006C04EE" w:rsidRDefault="00C475AB" w:rsidP="006C04EE">
      <w:pPr>
        <w:pStyle w:val="ListParagraph"/>
        <w:numPr>
          <w:ilvl w:val="0"/>
          <w:numId w:val="1"/>
        </w:numPr>
        <w:jc w:val="both"/>
      </w:pPr>
      <w:hyperlink r:id="rId51" w:history="1">
        <w:r w:rsidRPr="006C04EE">
          <w:rPr>
            <w:rStyle w:val="Hyperlink"/>
            <w:u w:val="none"/>
          </w:rPr>
          <w:t>http://www.al-invest4.eu/minisite/textil/espana/espana4.2.html</w:t>
        </w:r>
      </w:hyperlink>
    </w:p>
    <w:p w:rsidR="00C475AB" w:rsidRPr="006C04EE" w:rsidRDefault="00C475AB" w:rsidP="006C04EE">
      <w:pPr>
        <w:pStyle w:val="ListParagraph"/>
        <w:numPr>
          <w:ilvl w:val="0"/>
          <w:numId w:val="1"/>
        </w:numPr>
        <w:jc w:val="both"/>
      </w:pPr>
      <w:r>
        <w:t>http://www.ine.es</w:t>
      </w:r>
    </w:p>
    <w:p w:rsidR="00C475AB" w:rsidRDefault="00C475AB" w:rsidP="006C04EE">
      <w:pPr>
        <w:pStyle w:val="ListParagraph"/>
        <w:numPr>
          <w:ilvl w:val="0"/>
          <w:numId w:val="1"/>
        </w:numPr>
        <w:jc w:val="both"/>
      </w:pPr>
      <w:hyperlink r:id="rId52" w:history="1">
        <w:r w:rsidRPr="006C04EE">
          <w:rPr>
            <w:rStyle w:val="Hyperlink"/>
            <w:u w:val="none"/>
          </w:rPr>
          <w:t>http://www.uclm.es/area/fae/micro/transparencias/4.pdf</w:t>
        </w:r>
      </w:hyperlink>
    </w:p>
    <w:p w:rsidR="00C475AB" w:rsidRPr="006C04EE" w:rsidRDefault="00C475AB" w:rsidP="006C04EE">
      <w:pPr>
        <w:pStyle w:val="ListParagraph"/>
        <w:numPr>
          <w:ilvl w:val="0"/>
          <w:numId w:val="1"/>
        </w:numPr>
        <w:jc w:val="both"/>
      </w:pPr>
      <w:hyperlink r:id="rId53" w:history="1">
        <w:r w:rsidRPr="006C04EE">
          <w:rPr>
            <w:rStyle w:val="Hyperlink"/>
            <w:u w:val="none"/>
          </w:rPr>
          <w:t>http://www.econlink.com.ar/funcion-produccion</w:t>
        </w:r>
      </w:hyperlink>
    </w:p>
    <w:p w:rsidR="00C475AB" w:rsidRPr="00CD6A81" w:rsidRDefault="00C475AB" w:rsidP="006C04EE">
      <w:pPr>
        <w:pStyle w:val="ListParagraph"/>
        <w:numPr>
          <w:ilvl w:val="0"/>
          <w:numId w:val="1"/>
        </w:numPr>
        <w:jc w:val="both"/>
      </w:pPr>
      <w:hyperlink r:id="rId54" w:history="1">
        <w:r w:rsidRPr="006C04EE">
          <w:rPr>
            <w:rStyle w:val="Hyperlink"/>
            <w:u w:val="none"/>
          </w:rPr>
          <w:t>http://www.aulafacil.com</w:t>
        </w:r>
      </w:hyperlink>
    </w:p>
    <w:p w:rsidR="00C475AB" w:rsidRPr="00CD6A81" w:rsidRDefault="00C475AB" w:rsidP="006C04EE">
      <w:pPr>
        <w:pStyle w:val="ListParagraph"/>
        <w:numPr>
          <w:ilvl w:val="0"/>
          <w:numId w:val="1"/>
        </w:numPr>
        <w:jc w:val="both"/>
      </w:pPr>
      <w:hyperlink r:id="rId55" w:history="1">
        <w:r w:rsidRPr="00CD6A81">
          <w:rPr>
            <w:rStyle w:val="Hyperlink"/>
            <w:u w:val="none"/>
          </w:rPr>
          <w:t>http://www.edicionessibila.com</w:t>
        </w:r>
      </w:hyperlink>
    </w:p>
    <w:p w:rsidR="00C475AB" w:rsidRPr="00CD6A81" w:rsidRDefault="00C475AB" w:rsidP="006C04EE">
      <w:pPr>
        <w:pStyle w:val="ListParagraph"/>
        <w:numPr>
          <w:ilvl w:val="0"/>
          <w:numId w:val="1"/>
        </w:numPr>
        <w:jc w:val="both"/>
      </w:pPr>
      <w:hyperlink r:id="rId56" w:history="1">
        <w:r w:rsidRPr="00CD6A81">
          <w:rPr>
            <w:rStyle w:val="Hyperlink"/>
            <w:u w:val="none"/>
          </w:rPr>
          <w:t>http://acotex.org</w:t>
        </w:r>
      </w:hyperlink>
    </w:p>
    <w:p w:rsidR="00C475AB" w:rsidRPr="00CD6A81" w:rsidRDefault="00C475AB" w:rsidP="006C04EE">
      <w:pPr>
        <w:pStyle w:val="ListParagraph"/>
        <w:numPr>
          <w:ilvl w:val="0"/>
          <w:numId w:val="1"/>
        </w:numPr>
        <w:jc w:val="both"/>
      </w:pPr>
      <w:hyperlink r:id="rId57" w:history="1">
        <w:r w:rsidRPr="00CD6A81">
          <w:rPr>
            <w:rStyle w:val="Hyperlink"/>
            <w:u w:val="none"/>
          </w:rPr>
          <w:t>http://mityc.es</w:t>
        </w:r>
      </w:hyperlink>
    </w:p>
    <w:p w:rsidR="00C475AB" w:rsidRPr="00CD6A81" w:rsidRDefault="00C475AB" w:rsidP="006C04EE">
      <w:pPr>
        <w:pStyle w:val="ListParagraph"/>
        <w:numPr>
          <w:ilvl w:val="0"/>
          <w:numId w:val="1"/>
        </w:numPr>
        <w:jc w:val="both"/>
      </w:pPr>
      <w:hyperlink r:id="rId58" w:history="1">
        <w:r w:rsidRPr="00CD6A81">
          <w:rPr>
            <w:rStyle w:val="Hyperlink"/>
            <w:u w:val="none"/>
          </w:rPr>
          <w:t>http://portaldelcomercioclm.com</w:t>
        </w:r>
      </w:hyperlink>
    </w:p>
    <w:p w:rsidR="00C475AB" w:rsidRDefault="00C475AB" w:rsidP="00033224">
      <w:pPr>
        <w:pStyle w:val="ListParagraph"/>
        <w:jc w:val="both"/>
        <w:rPr>
          <w:lang w:val="en-US"/>
        </w:rPr>
      </w:pPr>
    </w:p>
    <w:p w:rsidR="00C475AB" w:rsidRDefault="00C475AB" w:rsidP="00033224">
      <w:pPr>
        <w:pStyle w:val="ListParagraph"/>
        <w:jc w:val="both"/>
        <w:rPr>
          <w:lang w:val="en-US"/>
        </w:rPr>
      </w:pPr>
    </w:p>
    <w:p w:rsidR="00C475AB" w:rsidRDefault="00C475AB" w:rsidP="00033224">
      <w:pPr>
        <w:pStyle w:val="ListParagraph"/>
        <w:jc w:val="both"/>
        <w:rPr>
          <w:lang w:val="en-US"/>
        </w:rPr>
      </w:pPr>
    </w:p>
    <w:p w:rsidR="00C475AB" w:rsidRDefault="00C475AB" w:rsidP="00033224">
      <w:pPr>
        <w:pStyle w:val="ListParagraph"/>
        <w:jc w:val="both"/>
        <w:rPr>
          <w:lang w:val="en-US"/>
        </w:rPr>
      </w:pPr>
    </w:p>
    <w:p w:rsidR="00C475AB" w:rsidRDefault="00C475AB" w:rsidP="00033224">
      <w:pPr>
        <w:pStyle w:val="ListParagraph"/>
        <w:jc w:val="both"/>
        <w:rPr>
          <w:lang w:val="en-US"/>
        </w:rPr>
      </w:pPr>
    </w:p>
    <w:p w:rsidR="00C475AB" w:rsidRDefault="00C475AB" w:rsidP="00033224">
      <w:pPr>
        <w:pStyle w:val="ListParagraph"/>
        <w:jc w:val="both"/>
        <w:rPr>
          <w:lang w:val="en-US"/>
        </w:rPr>
      </w:pPr>
    </w:p>
    <w:p w:rsidR="00C475AB" w:rsidRPr="00CD6A81" w:rsidRDefault="00C475AB" w:rsidP="00033224">
      <w:pPr>
        <w:pStyle w:val="ListParagraph"/>
        <w:jc w:val="both"/>
        <w:rPr>
          <w:b/>
          <w:bCs/>
          <w:sz w:val="40"/>
          <w:szCs w:val="40"/>
          <w:u w:val="single"/>
        </w:rPr>
      </w:pPr>
      <w:r w:rsidRPr="00CD6A81">
        <w:rPr>
          <w:b/>
          <w:bCs/>
          <w:sz w:val="40"/>
          <w:szCs w:val="40"/>
          <w:u w:val="single"/>
        </w:rPr>
        <w:t>ANEXO:</w:t>
      </w:r>
    </w:p>
    <w:p w:rsidR="00C475AB" w:rsidRDefault="00C475AB" w:rsidP="00CD6A81">
      <w:r w:rsidRPr="00D74296">
        <w:t>Aquí adjuntamos los datos de la empresa soriana que hemos escogido para realiza</w:t>
      </w:r>
      <w:r>
        <w:t>r el trabajo, la cuenta de pérdidas y ganancias y el balance de situación.</w:t>
      </w:r>
    </w:p>
    <w:p w:rsidR="00C475AB" w:rsidRDefault="00C475AB" w:rsidP="00D74296">
      <w:pPr>
        <w:jc w:val="both"/>
      </w:pPr>
    </w:p>
    <w:tbl>
      <w:tblPr>
        <w:tblW w:w="9340" w:type="dxa"/>
        <w:tblInd w:w="2" w:type="dxa"/>
        <w:tblCellMar>
          <w:left w:w="70" w:type="dxa"/>
          <w:right w:w="70" w:type="dxa"/>
        </w:tblCellMar>
        <w:tblLook w:val="0000"/>
      </w:tblPr>
      <w:tblGrid>
        <w:gridCol w:w="5980"/>
        <w:gridCol w:w="1120"/>
        <w:gridCol w:w="1120"/>
        <w:gridCol w:w="1120"/>
      </w:tblGrid>
      <w:tr w:rsidR="00C475AB" w:rsidRPr="008104A1">
        <w:trPr>
          <w:trHeight w:val="465"/>
        </w:trPr>
        <w:tc>
          <w:tcPr>
            <w:tcW w:w="5980" w:type="dxa"/>
            <w:tcBorders>
              <w:top w:val="nil"/>
              <w:left w:val="nil"/>
              <w:bottom w:val="nil"/>
              <w:right w:val="nil"/>
            </w:tcBorders>
            <w:noWrap/>
            <w:vAlign w:val="bottom"/>
          </w:tcPr>
          <w:p w:rsidR="00C475AB" w:rsidRPr="008104A1" w:rsidRDefault="00C475AB" w:rsidP="00425C90">
            <w:pPr>
              <w:rPr>
                <w:b/>
                <w:bCs/>
                <w:i/>
                <w:iCs/>
                <w:sz w:val="36"/>
                <w:szCs w:val="36"/>
              </w:rPr>
            </w:pPr>
            <w:bookmarkStart w:id="1" w:name="RANGE_A1_D22"/>
            <w:r w:rsidRPr="008104A1">
              <w:rPr>
                <w:b/>
                <w:bCs/>
                <w:i/>
                <w:iCs/>
                <w:sz w:val="36"/>
                <w:szCs w:val="36"/>
              </w:rPr>
              <w:t>Cuenta de Pérdidas y Ganancias</w:t>
            </w:r>
            <w:bookmarkEnd w:id="1"/>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Empresa: TIENDA DE SORIA  SL</w:t>
            </w: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Período: de Enero a Diciembre</w:t>
            </w: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70"/>
        </w:trPr>
        <w:tc>
          <w:tcPr>
            <w:tcW w:w="598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70"/>
        </w:trPr>
        <w:tc>
          <w:tcPr>
            <w:tcW w:w="5980" w:type="dxa"/>
            <w:tcBorders>
              <w:top w:val="single" w:sz="8" w:space="0" w:color="auto"/>
              <w:left w:val="single" w:sz="8" w:space="0" w:color="auto"/>
              <w:bottom w:val="single" w:sz="8" w:space="0" w:color="auto"/>
              <w:right w:val="single" w:sz="8" w:space="0" w:color="auto"/>
            </w:tcBorders>
            <w:shd w:val="clear" w:color="auto" w:fill="FFFFCC"/>
            <w:noWrap/>
            <w:vAlign w:val="bottom"/>
          </w:tcPr>
          <w:p w:rsidR="00C475AB" w:rsidRPr="008104A1" w:rsidRDefault="00C475AB" w:rsidP="00425C90">
            <w:pPr>
              <w:jc w:val="center"/>
              <w:rPr>
                <w:i/>
                <w:iCs/>
                <w:sz w:val="20"/>
                <w:szCs w:val="20"/>
              </w:rPr>
            </w:pPr>
            <w:r w:rsidRPr="008104A1">
              <w:rPr>
                <w:i/>
                <w:iCs/>
                <w:sz w:val="20"/>
                <w:szCs w:val="20"/>
              </w:rPr>
              <w:t>Cuenta de Pérdidas y Ganancias</w:t>
            </w:r>
          </w:p>
        </w:tc>
        <w:tc>
          <w:tcPr>
            <w:tcW w:w="1120" w:type="dxa"/>
            <w:tcBorders>
              <w:top w:val="single" w:sz="8" w:space="0" w:color="auto"/>
              <w:left w:val="nil"/>
              <w:bottom w:val="single" w:sz="8" w:space="0" w:color="auto"/>
              <w:right w:val="single" w:sz="8" w:space="0" w:color="auto"/>
            </w:tcBorders>
            <w:shd w:val="clear" w:color="auto" w:fill="FFFFCC"/>
            <w:noWrap/>
            <w:vAlign w:val="bottom"/>
          </w:tcPr>
          <w:p w:rsidR="00C475AB" w:rsidRPr="008104A1" w:rsidRDefault="00C475AB" w:rsidP="00425C90">
            <w:pPr>
              <w:jc w:val="right"/>
              <w:rPr>
                <w:i/>
                <w:iCs/>
                <w:sz w:val="20"/>
                <w:szCs w:val="20"/>
              </w:rPr>
            </w:pPr>
            <w:r w:rsidRPr="008104A1">
              <w:rPr>
                <w:i/>
                <w:iCs/>
                <w:sz w:val="20"/>
                <w:szCs w:val="20"/>
              </w:rPr>
              <w:t>2010</w:t>
            </w:r>
          </w:p>
        </w:tc>
        <w:tc>
          <w:tcPr>
            <w:tcW w:w="1120" w:type="dxa"/>
            <w:tcBorders>
              <w:top w:val="single" w:sz="8" w:space="0" w:color="auto"/>
              <w:left w:val="nil"/>
              <w:bottom w:val="single" w:sz="8" w:space="0" w:color="auto"/>
              <w:right w:val="single" w:sz="8" w:space="0" w:color="auto"/>
            </w:tcBorders>
            <w:shd w:val="clear" w:color="auto" w:fill="FFFFCC"/>
            <w:noWrap/>
            <w:vAlign w:val="bottom"/>
          </w:tcPr>
          <w:p w:rsidR="00C475AB" w:rsidRPr="008104A1" w:rsidRDefault="00C475AB" w:rsidP="00425C90">
            <w:pPr>
              <w:jc w:val="right"/>
              <w:rPr>
                <w:i/>
                <w:iCs/>
                <w:sz w:val="20"/>
                <w:szCs w:val="20"/>
              </w:rPr>
            </w:pPr>
            <w:r w:rsidRPr="008104A1">
              <w:rPr>
                <w:i/>
                <w:iCs/>
                <w:sz w:val="20"/>
                <w:szCs w:val="20"/>
              </w:rPr>
              <w:t>2009</w:t>
            </w:r>
          </w:p>
        </w:tc>
        <w:tc>
          <w:tcPr>
            <w:tcW w:w="1120" w:type="dxa"/>
            <w:tcBorders>
              <w:top w:val="single" w:sz="8" w:space="0" w:color="auto"/>
              <w:left w:val="nil"/>
              <w:bottom w:val="single" w:sz="8" w:space="0" w:color="auto"/>
              <w:right w:val="single" w:sz="8" w:space="0" w:color="auto"/>
            </w:tcBorders>
            <w:shd w:val="clear" w:color="auto" w:fill="FFFFCC"/>
            <w:noWrap/>
            <w:vAlign w:val="bottom"/>
          </w:tcPr>
          <w:p w:rsidR="00C475AB" w:rsidRPr="008104A1" w:rsidRDefault="00C475AB" w:rsidP="00425C90">
            <w:pPr>
              <w:jc w:val="right"/>
              <w:rPr>
                <w:i/>
                <w:iCs/>
                <w:sz w:val="20"/>
                <w:szCs w:val="20"/>
              </w:rPr>
            </w:pPr>
            <w:r w:rsidRPr="008104A1">
              <w:rPr>
                <w:i/>
                <w:iCs/>
                <w:sz w:val="20"/>
                <w:szCs w:val="20"/>
              </w:rPr>
              <w:t>2008</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c>
          <w:tcPr>
            <w:tcW w:w="112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1. Importe neto de la cifra de negocios</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273.792,38</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286.554,95</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317.715,09</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4. Aprovisionamientos</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-167.370,95</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-175.613,07</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-205.232,31</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6. Gastos de personal</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-51.042,73</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-52.121,39</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-57.968,98</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7. Otros gastos de explotación</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-30.767,16</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-30.692,95</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-32.538,69</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8. Amortización de inmovilizado</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-611,44</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-993,01</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-1.134,68</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9. Imputación de subven. de inmovilizado no fin.</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188,05</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13. Otros resultados</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-676,56</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-578,45</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-1.106,07</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 xml:space="preserve"> A) RESULTADO DE EXPLOTACIÓN</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23.323,54</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26.556,08</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19.922,41</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14. Ingresos financieros</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619,26</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1.567,51</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2.246,83</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b) Otros ingresos financieros</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619,26</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1.567,51</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2.246,83</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15. Gastos financieros</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-974,98</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-974,98</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-746,86</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 xml:space="preserve"> B) RESULTADO FINANCIERO</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color w:val="FF0000"/>
                <w:sz w:val="20"/>
                <w:szCs w:val="20"/>
              </w:rPr>
              <w:t>-355,72</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592,53</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1.499,97</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 xml:space="preserve"> C) RESULTADO ANTES DE IMPUESTOS</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22.967,82</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27.148,61</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21.422,38</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20. Impuestos sobre beneficios</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-4.593,57</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-5.474,72</w:t>
            </w:r>
          </w:p>
        </w:tc>
        <w:tc>
          <w:tcPr>
            <w:tcW w:w="112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-5.355,60</w:t>
            </w:r>
          </w:p>
        </w:tc>
      </w:tr>
      <w:tr w:rsidR="00C475AB" w:rsidRPr="008104A1">
        <w:trPr>
          <w:trHeight w:val="255"/>
        </w:trPr>
        <w:tc>
          <w:tcPr>
            <w:tcW w:w="598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 xml:space="preserve"> D) RESULTADO DEL EJERCICIO</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18.374,25</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21.673,89</w:t>
            </w:r>
          </w:p>
        </w:tc>
        <w:tc>
          <w:tcPr>
            <w:tcW w:w="112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16.066,78</w:t>
            </w:r>
          </w:p>
        </w:tc>
      </w:tr>
    </w:tbl>
    <w:p w:rsidR="00C475AB" w:rsidRPr="0026627F" w:rsidRDefault="00C475AB" w:rsidP="00D74296"/>
    <w:p w:rsidR="00C475AB" w:rsidRDefault="00C475AB" w:rsidP="00D74296"/>
    <w:tbl>
      <w:tblPr>
        <w:tblW w:w="7940" w:type="dxa"/>
        <w:tblInd w:w="2" w:type="dxa"/>
        <w:tblCellMar>
          <w:left w:w="70" w:type="dxa"/>
          <w:right w:w="70" w:type="dxa"/>
        </w:tblCellMar>
        <w:tblLook w:val="0000"/>
      </w:tblPr>
      <w:tblGrid>
        <w:gridCol w:w="4760"/>
        <w:gridCol w:w="1060"/>
        <w:gridCol w:w="1060"/>
        <w:gridCol w:w="1060"/>
      </w:tblGrid>
      <w:tr w:rsidR="00C475AB" w:rsidRPr="008104A1">
        <w:trPr>
          <w:trHeight w:val="465"/>
        </w:trPr>
        <w:tc>
          <w:tcPr>
            <w:tcW w:w="4760" w:type="dxa"/>
            <w:tcBorders>
              <w:top w:val="nil"/>
              <w:left w:val="nil"/>
              <w:bottom w:val="nil"/>
              <w:right w:val="nil"/>
            </w:tcBorders>
            <w:noWrap/>
            <w:vAlign w:val="bottom"/>
          </w:tcPr>
          <w:p w:rsidR="00C475AB" w:rsidRPr="008104A1" w:rsidRDefault="00C475AB" w:rsidP="00425C90">
            <w:pPr>
              <w:rPr>
                <w:b/>
                <w:bCs/>
                <w:i/>
                <w:iCs/>
                <w:sz w:val="36"/>
                <w:szCs w:val="36"/>
              </w:rPr>
            </w:pPr>
            <w:bookmarkStart w:id="2" w:name="RANGE_A1_D18"/>
            <w:r w:rsidRPr="008104A1">
              <w:rPr>
                <w:b/>
                <w:bCs/>
                <w:i/>
                <w:iCs/>
                <w:sz w:val="36"/>
                <w:szCs w:val="36"/>
              </w:rPr>
              <w:t>Balance de Situación</w:t>
            </w:r>
            <w:bookmarkEnd w:id="2"/>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Empresa: TIENDA DE SORIA  SL</w:t>
            </w: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Período: de Enero a Diciembre</w:t>
            </w: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70"/>
        </w:trPr>
        <w:tc>
          <w:tcPr>
            <w:tcW w:w="47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70"/>
        </w:trPr>
        <w:tc>
          <w:tcPr>
            <w:tcW w:w="4760" w:type="dxa"/>
            <w:tcBorders>
              <w:top w:val="single" w:sz="8" w:space="0" w:color="auto"/>
              <w:left w:val="single" w:sz="8" w:space="0" w:color="auto"/>
              <w:bottom w:val="single" w:sz="8" w:space="0" w:color="auto"/>
              <w:right w:val="single" w:sz="8" w:space="0" w:color="auto"/>
            </w:tcBorders>
            <w:shd w:val="clear" w:color="auto" w:fill="FFFFCC"/>
            <w:noWrap/>
            <w:vAlign w:val="bottom"/>
          </w:tcPr>
          <w:p w:rsidR="00C475AB" w:rsidRPr="008104A1" w:rsidRDefault="00C475AB" w:rsidP="00425C90">
            <w:pPr>
              <w:jc w:val="center"/>
              <w:rPr>
                <w:i/>
                <w:iCs/>
                <w:sz w:val="20"/>
                <w:szCs w:val="20"/>
              </w:rPr>
            </w:pPr>
            <w:r w:rsidRPr="008104A1">
              <w:rPr>
                <w:i/>
                <w:iCs/>
                <w:sz w:val="20"/>
                <w:szCs w:val="20"/>
              </w:rPr>
              <w:t>Activo</w:t>
            </w:r>
          </w:p>
        </w:tc>
        <w:tc>
          <w:tcPr>
            <w:tcW w:w="1060" w:type="dxa"/>
            <w:tcBorders>
              <w:top w:val="single" w:sz="8" w:space="0" w:color="auto"/>
              <w:left w:val="nil"/>
              <w:bottom w:val="single" w:sz="8" w:space="0" w:color="auto"/>
              <w:right w:val="single" w:sz="8" w:space="0" w:color="auto"/>
            </w:tcBorders>
            <w:shd w:val="clear" w:color="auto" w:fill="FFFFCC"/>
            <w:noWrap/>
            <w:vAlign w:val="bottom"/>
          </w:tcPr>
          <w:p w:rsidR="00C475AB" w:rsidRPr="008104A1" w:rsidRDefault="00C475AB" w:rsidP="00425C90">
            <w:pPr>
              <w:jc w:val="right"/>
              <w:rPr>
                <w:i/>
                <w:iCs/>
                <w:sz w:val="20"/>
                <w:szCs w:val="20"/>
              </w:rPr>
            </w:pPr>
            <w:r w:rsidRPr="008104A1">
              <w:rPr>
                <w:i/>
                <w:iCs/>
                <w:sz w:val="20"/>
                <w:szCs w:val="20"/>
              </w:rPr>
              <w:t>2010</w:t>
            </w:r>
          </w:p>
        </w:tc>
        <w:tc>
          <w:tcPr>
            <w:tcW w:w="1060" w:type="dxa"/>
            <w:tcBorders>
              <w:top w:val="single" w:sz="8" w:space="0" w:color="auto"/>
              <w:left w:val="nil"/>
              <w:bottom w:val="single" w:sz="8" w:space="0" w:color="auto"/>
              <w:right w:val="single" w:sz="8" w:space="0" w:color="auto"/>
            </w:tcBorders>
            <w:shd w:val="clear" w:color="auto" w:fill="FFFFCC"/>
            <w:noWrap/>
            <w:vAlign w:val="bottom"/>
          </w:tcPr>
          <w:p w:rsidR="00C475AB" w:rsidRPr="008104A1" w:rsidRDefault="00C475AB" w:rsidP="00425C90">
            <w:pPr>
              <w:jc w:val="right"/>
              <w:rPr>
                <w:i/>
                <w:iCs/>
                <w:sz w:val="20"/>
                <w:szCs w:val="20"/>
              </w:rPr>
            </w:pPr>
            <w:r w:rsidRPr="008104A1">
              <w:rPr>
                <w:i/>
                <w:iCs/>
                <w:sz w:val="20"/>
                <w:szCs w:val="20"/>
              </w:rPr>
              <w:t>2009</w:t>
            </w:r>
          </w:p>
        </w:tc>
        <w:tc>
          <w:tcPr>
            <w:tcW w:w="1060" w:type="dxa"/>
            <w:tcBorders>
              <w:top w:val="single" w:sz="8" w:space="0" w:color="auto"/>
              <w:left w:val="nil"/>
              <w:bottom w:val="single" w:sz="8" w:space="0" w:color="auto"/>
              <w:right w:val="single" w:sz="8" w:space="0" w:color="auto"/>
            </w:tcBorders>
            <w:shd w:val="clear" w:color="auto" w:fill="FFFFCC"/>
            <w:noWrap/>
            <w:vAlign w:val="bottom"/>
          </w:tcPr>
          <w:p w:rsidR="00C475AB" w:rsidRPr="008104A1" w:rsidRDefault="00C475AB" w:rsidP="00425C90">
            <w:pPr>
              <w:jc w:val="right"/>
              <w:rPr>
                <w:i/>
                <w:iCs/>
                <w:sz w:val="20"/>
                <w:szCs w:val="20"/>
              </w:rPr>
            </w:pPr>
            <w:r w:rsidRPr="008104A1">
              <w:rPr>
                <w:i/>
                <w:iCs/>
                <w:sz w:val="20"/>
                <w:szCs w:val="20"/>
              </w:rPr>
              <w:t>2008</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A) ACTIVO NO CORRIENTE</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4.467,61</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5.079,05</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5.825,06</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II. Inmovilizado material</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2.063,56</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2.675,00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3.421,01</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V. Inversiones financieras a largo plazo</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2.404,05</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2.404,05</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2.404,05</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B) ACTIVO CORRIENTE</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137.967,77</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137.172,30</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130.605,01</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III. Deudores comerciales y otras cuentas a cob.</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-4.920,65</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-3.363,60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-2.652,20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1. Clientes ventas y prestación de servicios</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-4.920,65</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-3.363,60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-2.652,20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b) Cltes.ventas y prestación servicios CP</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-4.920,65</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-3.363,60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color w:val="FF0000"/>
                <w:sz w:val="20"/>
                <w:szCs w:val="20"/>
              </w:rPr>
              <w:t>-2.652,20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3. Otros deudores</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V. Inversiones financieras a corto plazo</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95.000,00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VII. Efectivo y otros activos líquidos equival.</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47.888,42</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140.535,90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133.257,21</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T O T A L   A C T I V O</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142.435,38</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142.251,35</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136.430,07</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70"/>
        </w:trPr>
        <w:tc>
          <w:tcPr>
            <w:tcW w:w="4760" w:type="dxa"/>
            <w:tcBorders>
              <w:top w:val="nil"/>
              <w:left w:val="nil"/>
              <w:bottom w:val="nil"/>
              <w:right w:val="nil"/>
            </w:tcBorders>
            <w:noWrap/>
            <w:vAlign w:val="bottom"/>
          </w:tcPr>
          <w:p w:rsidR="00C475AB" w:rsidRPr="008104A1" w:rsidRDefault="00C475AB" w:rsidP="00425C90">
            <w:pPr>
              <w:rPr>
                <w:sz w:val="20"/>
                <w:szCs w:val="20"/>
              </w:rPr>
            </w:pPr>
          </w:p>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70"/>
        </w:trPr>
        <w:tc>
          <w:tcPr>
            <w:tcW w:w="4760" w:type="dxa"/>
            <w:tcBorders>
              <w:top w:val="single" w:sz="8" w:space="0" w:color="auto"/>
              <w:left w:val="single" w:sz="8" w:space="0" w:color="auto"/>
              <w:bottom w:val="single" w:sz="8" w:space="0" w:color="auto"/>
              <w:right w:val="single" w:sz="8" w:space="0" w:color="auto"/>
            </w:tcBorders>
            <w:shd w:val="clear" w:color="auto" w:fill="FFFFCC"/>
            <w:noWrap/>
            <w:vAlign w:val="bottom"/>
          </w:tcPr>
          <w:p w:rsidR="00C475AB" w:rsidRPr="008104A1" w:rsidRDefault="00C475AB" w:rsidP="00425C90">
            <w:pPr>
              <w:jc w:val="center"/>
              <w:rPr>
                <w:i/>
                <w:iCs/>
                <w:sz w:val="20"/>
                <w:szCs w:val="20"/>
              </w:rPr>
            </w:pPr>
            <w:r w:rsidRPr="008104A1">
              <w:rPr>
                <w:i/>
                <w:iCs/>
                <w:sz w:val="20"/>
                <w:szCs w:val="20"/>
              </w:rPr>
              <w:t>Pasivo</w:t>
            </w:r>
          </w:p>
        </w:tc>
        <w:tc>
          <w:tcPr>
            <w:tcW w:w="1060" w:type="dxa"/>
            <w:tcBorders>
              <w:top w:val="single" w:sz="8" w:space="0" w:color="auto"/>
              <w:left w:val="nil"/>
              <w:bottom w:val="single" w:sz="8" w:space="0" w:color="auto"/>
              <w:right w:val="single" w:sz="8" w:space="0" w:color="auto"/>
            </w:tcBorders>
            <w:shd w:val="clear" w:color="auto" w:fill="FFFFCC"/>
            <w:noWrap/>
            <w:vAlign w:val="bottom"/>
          </w:tcPr>
          <w:p w:rsidR="00C475AB" w:rsidRPr="008104A1" w:rsidRDefault="00C475AB" w:rsidP="00425C90">
            <w:pPr>
              <w:jc w:val="right"/>
              <w:rPr>
                <w:i/>
                <w:iCs/>
                <w:sz w:val="20"/>
                <w:szCs w:val="20"/>
              </w:rPr>
            </w:pPr>
            <w:r w:rsidRPr="008104A1">
              <w:rPr>
                <w:i/>
                <w:iCs/>
                <w:sz w:val="20"/>
                <w:szCs w:val="20"/>
              </w:rPr>
              <w:t>2010</w:t>
            </w:r>
          </w:p>
        </w:tc>
        <w:tc>
          <w:tcPr>
            <w:tcW w:w="1060" w:type="dxa"/>
            <w:tcBorders>
              <w:top w:val="single" w:sz="8" w:space="0" w:color="auto"/>
              <w:left w:val="nil"/>
              <w:bottom w:val="single" w:sz="8" w:space="0" w:color="auto"/>
              <w:right w:val="single" w:sz="8" w:space="0" w:color="auto"/>
            </w:tcBorders>
            <w:shd w:val="clear" w:color="auto" w:fill="FFFFCC"/>
            <w:noWrap/>
            <w:vAlign w:val="bottom"/>
          </w:tcPr>
          <w:p w:rsidR="00C475AB" w:rsidRPr="008104A1" w:rsidRDefault="00C475AB" w:rsidP="00425C90">
            <w:pPr>
              <w:jc w:val="right"/>
              <w:rPr>
                <w:i/>
                <w:iCs/>
                <w:sz w:val="20"/>
                <w:szCs w:val="20"/>
              </w:rPr>
            </w:pPr>
            <w:r w:rsidRPr="008104A1">
              <w:rPr>
                <w:i/>
                <w:iCs/>
                <w:sz w:val="20"/>
                <w:szCs w:val="20"/>
              </w:rPr>
              <w:t>2009</w:t>
            </w:r>
          </w:p>
        </w:tc>
        <w:tc>
          <w:tcPr>
            <w:tcW w:w="1060" w:type="dxa"/>
            <w:tcBorders>
              <w:top w:val="single" w:sz="8" w:space="0" w:color="auto"/>
              <w:left w:val="nil"/>
              <w:bottom w:val="single" w:sz="8" w:space="0" w:color="auto"/>
              <w:right w:val="single" w:sz="8" w:space="0" w:color="auto"/>
            </w:tcBorders>
            <w:shd w:val="clear" w:color="auto" w:fill="FFFFCC"/>
            <w:noWrap/>
            <w:vAlign w:val="bottom"/>
          </w:tcPr>
          <w:p w:rsidR="00C475AB" w:rsidRPr="008104A1" w:rsidRDefault="00C475AB" w:rsidP="00425C90">
            <w:pPr>
              <w:jc w:val="right"/>
              <w:rPr>
                <w:i/>
                <w:iCs/>
                <w:sz w:val="20"/>
                <w:szCs w:val="20"/>
              </w:rPr>
            </w:pPr>
            <w:r w:rsidRPr="008104A1">
              <w:rPr>
                <w:i/>
                <w:iCs/>
                <w:sz w:val="20"/>
                <w:szCs w:val="20"/>
              </w:rPr>
              <w:t>2008</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c>
          <w:tcPr>
            <w:tcW w:w="1060" w:type="dxa"/>
            <w:tcBorders>
              <w:top w:val="nil"/>
              <w:left w:val="nil"/>
              <w:bottom w:val="nil"/>
              <w:right w:val="nil"/>
            </w:tcBorders>
            <w:noWrap/>
            <w:vAlign w:val="bottom"/>
          </w:tcPr>
          <w:p w:rsidR="00C475AB" w:rsidRPr="008104A1" w:rsidRDefault="00C475AB" w:rsidP="00425C90">
            <w:pPr>
              <w:rPr>
                <w:sz w:val="20"/>
                <w:szCs w:val="20"/>
              </w:rPr>
            </w:pP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A) PATRIMONIO NETO</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117.128,45</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118.254,20</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110.880,31</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A-1) Fondos propios</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117.128,45</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118.254,20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110.880,31</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I. Capital</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72.120,00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72.120,00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72.120,00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1. Capital escriturado</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72.120,00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72.120,00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72.120,00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III. Reservas</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26.634,20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24.460,31</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22.693,53</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V. Resultados de ejercicios anteriores</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VII. Resultado del ejercicio</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18.374,25</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21.673,89</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16.066,78</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B) PASIVO NO CORRIENTE</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304,49</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309,11</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324,30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IV. Pasivos por impuesto diferido</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304,49</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309,11</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324,30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C) PASIVO CORRIENTE</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25.002,44</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23.688,04</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25.225,46</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III. Deudas a corto plazo</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3. Otras deudas a corto plazo</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0</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V. Acreedores comerc. y otras cuentas a pagar</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25.002,44</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23.688,04</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25.225,46</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1. Proveedores</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16.982,82</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15.912,91</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14.630,44</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b) Proveedores a corto plazo</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16.982,82</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15.912,91</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14.630,44</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sz w:val="20"/>
                <w:szCs w:val="20"/>
              </w:rPr>
            </w:pPr>
            <w:r w:rsidRPr="008104A1">
              <w:rPr>
                <w:sz w:val="20"/>
                <w:szCs w:val="20"/>
              </w:rPr>
              <w:t xml:space="preserve">      2. Otros acreedores</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8.019,62</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7.775,13</w:t>
            </w:r>
          </w:p>
        </w:tc>
        <w:tc>
          <w:tcPr>
            <w:tcW w:w="1060" w:type="dxa"/>
            <w:tcBorders>
              <w:top w:val="nil"/>
              <w:left w:val="nil"/>
              <w:bottom w:val="nil"/>
              <w:right w:val="nil"/>
            </w:tcBorders>
            <w:noWrap/>
            <w:vAlign w:val="bottom"/>
          </w:tcPr>
          <w:p w:rsidR="00C475AB" w:rsidRPr="008104A1" w:rsidRDefault="00C475AB" w:rsidP="00425C90">
            <w:pPr>
              <w:jc w:val="right"/>
              <w:rPr>
                <w:sz w:val="20"/>
                <w:szCs w:val="20"/>
              </w:rPr>
            </w:pPr>
            <w:r w:rsidRPr="008104A1">
              <w:rPr>
                <w:sz w:val="20"/>
                <w:szCs w:val="20"/>
              </w:rPr>
              <w:t>10.595,02</w:t>
            </w:r>
          </w:p>
        </w:tc>
      </w:tr>
      <w:tr w:rsidR="00C475AB" w:rsidRPr="008104A1">
        <w:trPr>
          <w:trHeight w:val="255"/>
        </w:trPr>
        <w:tc>
          <w:tcPr>
            <w:tcW w:w="4760" w:type="dxa"/>
            <w:tcBorders>
              <w:top w:val="nil"/>
              <w:left w:val="nil"/>
              <w:bottom w:val="nil"/>
              <w:right w:val="nil"/>
            </w:tcBorders>
            <w:noWrap/>
            <w:vAlign w:val="bottom"/>
          </w:tcPr>
          <w:p w:rsidR="00C475AB" w:rsidRPr="008104A1" w:rsidRDefault="00C475AB" w:rsidP="00425C90">
            <w:pPr>
              <w:rPr>
                <w:b/>
                <w:bCs/>
                <w:sz w:val="20"/>
                <w:szCs w:val="20"/>
              </w:rPr>
            </w:pPr>
            <w:r w:rsidRPr="008104A1">
              <w:rPr>
                <w:b/>
                <w:bCs/>
                <w:sz w:val="20"/>
                <w:szCs w:val="20"/>
              </w:rPr>
              <w:t>T O T A L   PATRIMONIO NETO Y PASIVO</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142.435,38</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142.251,35</w:t>
            </w:r>
          </w:p>
        </w:tc>
        <w:tc>
          <w:tcPr>
            <w:tcW w:w="1060" w:type="dxa"/>
            <w:tcBorders>
              <w:top w:val="nil"/>
              <w:left w:val="nil"/>
              <w:bottom w:val="nil"/>
              <w:right w:val="nil"/>
            </w:tcBorders>
            <w:noWrap/>
            <w:vAlign w:val="bottom"/>
          </w:tcPr>
          <w:p w:rsidR="00C475AB" w:rsidRPr="008104A1" w:rsidRDefault="00C475AB" w:rsidP="00425C90">
            <w:pPr>
              <w:jc w:val="right"/>
              <w:rPr>
                <w:b/>
                <w:bCs/>
                <w:sz w:val="20"/>
                <w:szCs w:val="20"/>
              </w:rPr>
            </w:pPr>
            <w:r w:rsidRPr="008104A1">
              <w:rPr>
                <w:b/>
                <w:bCs/>
                <w:sz w:val="20"/>
                <w:szCs w:val="20"/>
              </w:rPr>
              <w:t>136.430,07</w:t>
            </w:r>
          </w:p>
        </w:tc>
      </w:tr>
    </w:tbl>
    <w:p w:rsidR="00C475AB" w:rsidRPr="0026627F" w:rsidRDefault="00C475AB" w:rsidP="00D74296"/>
    <w:p w:rsidR="00C475AB" w:rsidRDefault="00C475AB" w:rsidP="00D74296">
      <w:pPr>
        <w:jc w:val="both"/>
      </w:pPr>
    </w:p>
    <w:p w:rsidR="00C475AB" w:rsidRPr="00D74296" w:rsidRDefault="00C475AB" w:rsidP="00D74296">
      <w:pPr>
        <w:jc w:val="both"/>
      </w:pPr>
    </w:p>
    <w:p w:rsidR="00C475AB" w:rsidRPr="00D74296" w:rsidRDefault="00C475AB" w:rsidP="006C04EE">
      <w:pPr>
        <w:jc w:val="both"/>
      </w:pPr>
    </w:p>
    <w:p w:rsidR="00C475AB" w:rsidRPr="00D74296" w:rsidRDefault="00C475AB" w:rsidP="003B0833">
      <w:pPr>
        <w:jc w:val="both"/>
        <w:rPr>
          <w:u w:val="single"/>
        </w:rPr>
      </w:pPr>
    </w:p>
    <w:p w:rsidR="00C475AB" w:rsidRPr="00D74296" w:rsidRDefault="00C475AB" w:rsidP="003B0833">
      <w:pPr>
        <w:jc w:val="both"/>
        <w:rPr>
          <w:color w:val="FFFFFF"/>
          <w:u w:val="single"/>
        </w:rPr>
      </w:pPr>
    </w:p>
    <w:sectPr w:rsidR="00C475AB" w:rsidRPr="00D74296" w:rsidSect="00827AF2">
      <w:footerReference w:type="default" r:id="rId59"/>
      <w:pgSz w:w="11906" w:h="16838"/>
      <w:pgMar w:top="1417" w:right="1701" w:bottom="1417"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5AB" w:rsidRDefault="00C475AB" w:rsidP="00D74296">
      <w:pPr>
        <w:spacing w:after="0" w:line="240" w:lineRule="auto"/>
      </w:pPr>
      <w:r>
        <w:separator/>
      </w:r>
    </w:p>
  </w:endnote>
  <w:endnote w:type="continuationSeparator" w:id="0">
    <w:p w:rsidR="00C475AB" w:rsidRDefault="00C475AB" w:rsidP="00D742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5AB" w:rsidRDefault="00C475AB">
    <w:pPr>
      <w:pStyle w:val="Footer"/>
    </w:pPr>
    <w:r>
      <w:rPr>
        <w:noProof/>
        <w:lang w:eastAsia="es-ES"/>
      </w:rPr>
      <w:pict>
        <v:group id="Grupo 156" o:spid="_x0000_s2049" style="position:absolute;margin-left:0;margin-top:0;width:580.05pt;height:27.35pt;z-index:251660288;mso-position-horizontal:center;mso-position-horizontal-relative:page;mso-position-vertical:top;mso-position-vertical-relative:line" coordorigin="321,14850" coordsize="11601,547">
          <v:rect id="Rectangle 157" o:spid="_x0000_s2050" style="position:absolute;left:374;top:14903;width:9346;height:432;visibility:visible" fillcolor="#92cddc" stroked="f" strokecolor="#943634">
            <v:textbox>
              <w:txbxContent>
                <w:p w:rsidR="00C475AB" w:rsidRPr="008104A1" w:rsidRDefault="00C475AB">
                  <w:pPr>
                    <w:pStyle w:val="Footer"/>
                    <w:jc w:val="right"/>
                    <w:rPr>
                      <w:color w:val="0D0D0D"/>
                      <w:spacing w:val="60"/>
                    </w:rPr>
                  </w:pPr>
                  <w:r w:rsidRPr="008104A1">
                    <w:rPr>
                      <w:color w:val="0D0D0D"/>
                      <w:spacing w:val="60"/>
                    </w:rPr>
                    <w:t>[El comercio minorista, oferta sector textil]</w:t>
                  </w:r>
                </w:p>
                <w:p w:rsidR="00C475AB" w:rsidRPr="008104A1" w:rsidRDefault="00C475AB">
                  <w:pPr>
                    <w:pStyle w:val="Header"/>
                    <w:rPr>
                      <w:color w:val="0D0D0D"/>
                    </w:rPr>
                  </w:pPr>
                </w:p>
              </w:txbxContent>
            </v:textbox>
          </v:rect>
          <v:rect id="Rectangle 158" o:spid="_x0000_s2051" style="position:absolute;left:9763;top:14903;width:2102;height:432;visibility:visible" fillcolor="#31849b" stroked="f">
            <v:textbox>
              <w:txbxContent>
                <w:p w:rsidR="00C475AB" w:rsidRPr="008104A1" w:rsidRDefault="00C475AB">
                  <w:pPr>
                    <w:pStyle w:val="Footer"/>
                    <w:rPr>
                      <w:color w:val="FFFFFF"/>
                    </w:rPr>
                  </w:pPr>
                  <w:r w:rsidRPr="008104A1">
                    <w:rPr>
                      <w:color w:val="FFFFFF"/>
                    </w:rPr>
                    <w:t xml:space="preserve">Página </w:t>
                  </w:r>
                  <w:fldSimple w:instr="PAGE   \* MERGEFORMAT">
                    <w:r w:rsidRPr="0033696B">
                      <w:rPr>
                        <w:noProof/>
                        <w:color w:val="FFFFFF"/>
                      </w:rPr>
                      <w:t>15</w:t>
                    </w:r>
                  </w:fldSimple>
                </w:p>
              </w:txbxContent>
            </v:textbox>
          </v:rect>
          <v:rect id="Rectangle 159" o:spid="_x0000_s2052" style="position:absolute;left:321;top:14850;width:11601;height:547;visibility:visible" filled="f"/>
          <w10:wrap type="topAndBottom" anchorx="page"/>
        </v:group>
      </w:pict>
    </w:r>
  </w:p>
  <w:p w:rsidR="00C475AB" w:rsidRDefault="00C475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5AB" w:rsidRDefault="00C475AB" w:rsidP="00D74296">
      <w:pPr>
        <w:spacing w:after="0" w:line="240" w:lineRule="auto"/>
      </w:pPr>
      <w:r>
        <w:separator/>
      </w:r>
    </w:p>
  </w:footnote>
  <w:footnote w:type="continuationSeparator" w:id="0">
    <w:p w:rsidR="00C475AB" w:rsidRDefault="00C475AB" w:rsidP="00D742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3DBE"/>
    <w:multiLevelType w:val="hybridMultilevel"/>
    <w:tmpl w:val="2FB0BB5E"/>
    <w:lvl w:ilvl="0" w:tplc="8DE04534">
      <w:numFmt w:val="bullet"/>
      <w:lvlText w:val="-"/>
      <w:lvlJc w:val="left"/>
      <w:pPr>
        <w:tabs>
          <w:tab w:val="num" w:pos="1065"/>
        </w:tabs>
        <w:ind w:left="1065" w:hanging="360"/>
      </w:pPr>
      <w:rPr>
        <w:rFonts w:ascii="Times New Roman" w:eastAsia="Times New Roman" w:hAnsi="Times New Roman" w:hint="default"/>
      </w:rPr>
    </w:lvl>
    <w:lvl w:ilvl="1" w:tplc="0C0A0003">
      <w:start w:val="1"/>
      <w:numFmt w:val="bullet"/>
      <w:lvlText w:val="o"/>
      <w:lvlJc w:val="left"/>
      <w:pPr>
        <w:tabs>
          <w:tab w:val="num" w:pos="1785"/>
        </w:tabs>
        <w:ind w:left="1785" w:hanging="360"/>
      </w:pPr>
      <w:rPr>
        <w:rFonts w:ascii="Courier New" w:hAnsi="Courier New" w:cs="Courier New" w:hint="default"/>
      </w:rPr>
    </w:lvl>
    <w:lvl w:ilvl="2" w:tplc="0C0A0005">
      <w:start w:val="1"/>
      <w:numFmt w:val="bullet"/>
      <w:lvlText w:val=""/>
      <w:lvlJc w:val="left"/>
      <w:pPr>
        <w:tabs>
          <w:tab w:val="num" w:pos="2505"/>
        </w:tabs>
        <w:ind w:left="2505" w:hanging="360"/>
      </w:pPr>
      <w:rPr>
        <w:rFonts w:ascii="Wingdings" w:hAnsi="Wingdings" w:cs="Wingdings" w:hint="default"/>
      </w:rPr>
    </w:lvl>
    <w:lvl w:ilvl="3" w:tplc="0C0A0001">
      <w:start w:val="1"/>
      <w:numFmt w:val="bullet"/>
      <w:lvlText w:val=""/>
      <w:lvlJc w:val="left"/>
      <w:pPr>
        <w:tabs>
          <w:tab w:val="num" w:pos="3225"/>
        </w:tabs>
        <w:ind w:left="3225" w:hanging="360"/>
      </w:pPr>
      <w:rPr>
        <w:rFonts w:ascii="Symbol" w:hAnsi="Symbol" w:cs="Symbol" w:hint="default"/>
      </w:rPr>
    </w:lvl>
    <w:lvl w:ilvl="4" w:tplc="0C0A0003">
      <w:start w:val="1"/>
      <w:numFmt w:val="bullet"/>
      <w:lvlText w:val="o"/>
      <w:lvlJc w:val="left"/>
      <w:pPr>
        <w:tabs>
          <w:tab w:val="num" w:pos="3945"/>
        </w:tabs>
        <w:ind w:left="3945" w:hanging="360"/>
      </w:pPr>
      <w:rPr>
        <w:rFonts w:ascii="Courier New" w:hAnsi="Courier New" w:cs="Courier New" w:hint="default"/>
      </w:rPr>
    </w:lvl>
    <w:lvl w:ilvl="5" w:tplc="0C0A0005">
      <w:start w:val="1"/>
      <w:numFmt w:val="bullet"/>
      <w:lvlText w:val=""/>
      <w:lvlJc w:val="left"/>
      <w:pPr>
        <w:tabs>
          <w:tab w:val="num" w:pos="4665"/>
        </w:tabs>
        <w:ind w:left="4665" w:hanging="360"/>
      </w:pPr>
      <w:rPr>
        <w:rFonts w:ascii="Wingdings" w:hAnsi="Wingdings" w:cs="Wingdings" w:hint="default"/>
      </w:rPr>
    </w:lvl>
    <w:lvl w:ilvl="6" w:tplc="0C0A0001">
      <w:start w:val="1"/>
      <w:numFmt w:val="bullet"/>
      <w:lvlText w:val=""/>
      <w:lvlJc w:val="left"/>
      <w:pPr>
        <w:tabs>
          <w:tab w:val="num" w:pos="5385"/>
        </w:tabs>
        <w:ind w:left="5385" w:hanging="360"/>
      </w:pPr>
      <w:rPr>
        <w:rFonts w:ascii="Symbol" w:hAnsi="Symbol" w:cs="Symbol" w:hint="default"/>
      </w:rPr>
    </w:lvl>
    <w:lvl w:ilvl="7" w:tplc="0C0A0003">
      <w:start w:val="1"/>
      <w:numFmt w:val="bullet"/>
      <w:lvlText w:val="o"/>
      <w:lvlJc w:val="left"/>
      <w:pPr>
        <w:tabs>
          <w:tab w:val="num" w:pos="6105"/>
        </w:tabs>
        <w:ind w:left="6105" w:hanging="360"/>
      </w:pPr>
      <w:rPr>
        <w:rFonts w:ascii="Courier New" w:hAnsi="Courier New" w:cs="Courier New" w:hint="default"/>
      </w:rPr>
    </w:lvl>
    <w:lvl w:ilvl="8" w:tplc="0C0A0005">
      <w:start w:val="1"/>
      <w:numFmt w:val="bullet"/>
      <w:lvlText w:val=""/>
      <w:lvlJc w:val="left"/>
      <w:pPr>
        <w:tabs>
          <w:tab w:val="num" w:pos="6825"/>
        </w:tabs>
        <w:ind w:left="6825" w:hanging="360"/>
      </w:pPr>
      <w:rPr>
        <w:rFonts w:ascii="Wingdings" w:hAnsi="Wingdings" w:cs="Wingdings" w:hint="default"/>
      </w:rPr>
    </w:lvl>
  </w:abstractNum>
  <w:abstractNum w:abstractNumId="1">
    <w:nsid w:val="0FFF50B4"/>
    <w:multiLevelType w:val="hybridMultilevel"/>
    <w:tmpl w:val="3924A31A"/>
    <w:lvl w:ilvl="0" w:tplc="B84A6154">
      <w:start w:val="16"/>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1AC81DFF"/>
    <w:multiLevelType w:val="hybridMultilevel"/>
    <w:tmpl w:val="8042ECDA"/>
    <w:lvl w:ilvl="0" w:tplc="8D40500E">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2D72"/>
    <w:rsid w:val="00017069"/>
    <w:rsid w:val="00033224"/>
    <w:rsid w:val="000A4B85"/>
    <w:rsid w:val="002261D1"/>
    <w:rsid w:val="0026627F"/>
    <w:rsid w:val="00296B22"/>
    <w:rsid w:val="002A6AA2"/>
    <w:rsid w:val="002B6E27"/>
    <w:rsid w:val="003309D3"/>
    <w:rsid w:val="0033696B"/>
    <w:rsid w:val="00351096"/>
    <w:rsid w:val="003B0833"/>
    <w:rsid w:val="00425C90"/>
    <w:rsid w:val="0049407C"/>
    <w:rsid w:val="005864C8"/>
    <w:rsid w:val="005934B7"/>
    <w:rsid w:val="006112D6"/>
    <w:rsid w:val="00653CF0"/>
    <w:rsid w:val="006C04EE"/>
    <w:rsid w:val="00712D72"/>
    <w:rsid w:val="008104A1"/>
    <w:rsid w:val="00827AF2"/>
    <w:rsid w:val="008333B8"/>
    <w:rsid w:val="0085292F"/>
    <w:rsid w:val="00863E95"/>
    <w:rsid w:val="008F2B94"/>
    <w:rsid w:val="00931EC6"/>
    <w:rsid w:val="0099463D"/>
    <w:rsid w:val="009C7E13"/>
    <w:rsid w:val="00A11AF7"/>
    <w:rsid w:val="00A64EE8"/>
    <w:rsid w:val="00B800C9"/>
    <w:rsid w:val="00BF2D41"/>
    <w:rsid w:val="00C137F9"/>
    <w:rsid w:val="00C36229"/>
    <w:rsid w:val="00C475AB"/>
    <w:rsid w:val="00C9060C"/>
    <w:rsid w:val="00CD6A81"/>
    <w:rsid w:val="00D52893"/>
    <w:rsid w:val="00D66F0D"/>
    <w:rsid w:val="00D74296"/>
    <w:rsid w:val="00D91A58"/>
    <w:rsid w:val="00D9575B"/>
    <w:rsid w:val="00DD6EF7"/>
    <w:rsid w:val="00DF57D4"/>
    <w:rsid w:val="00E85E49"/>
    <w:rsid w:val="00EA0D04"/>
    <w:rsid w:val="00EB2F51"/>
    <w:rsid w:val="00F904AE"/>
    <w:rsid w:val="00FB7B99"/>
    <w:rsid w:val="00FC597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CF0"/>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36229"/>
    <w:pPr>
      <w:ind w:left="720"/>
    </w:pPr>
  </w:style>
  <w:style w:type="character" w:styleId="Hyperlink">
    <w:name w:val="Hyperlink"/>
    <w:basedOn w:val="DefaultParagraphFont"/>
    <w:uiPriority w:val="99"/>
    <w:rsid w:val="00F904AE"/>
    <w:rPr>
      <w:color w:val="000000"/>
      <w:u w:val="single"/>
    </w:rPr>
  </w:style>
  <w:style w:type="paragraph" w:styleId="NormalWeb">
    <w:name w:val="Normal (Web)"/>
    <w:basedOn w:val="Normal"/>
    <w:uiPriority w:val="99"/>
    <w:semiHidden/>
    <w:rsid w:val="00F904A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BalloonText">
    <w:name w:val="Balloon Text"/>
    <w:basedOn w:val="Normal"/>
    <w:link w:val="BalloonTextChar"/>
    <w:uiPriority w:val="99"/>
    <w:semiHidden/>
    <w:rsid w:val="00F904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04AE"/>
    <w:rPr>
      <w:rFonts w:ascii="Tahoma" w:hAnsi="Tahoma" w:cs="Tahoma"/>
      <w:sz w:val="16"/>
      <w:szCs w:val="16"/>
    </w:rPr>
  </w:style>
  <w:style w:type="table" w:styleId="TableGrid">
    <w:name w:val="Table Grid"/>
    <w:basedOn w:val="TableNormal"/>
    <w:uiPriority w:val="99"/>
    <w:rsid w:val="00296B2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99"/>
    <w:rsid w:val="00296B22"/>
    <w:rPr>
      <w:rFonts w:cs="Calibri"/>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Spacing">
    <w:name w:val="No Spacing"/>
    <w:link w:val="NoSpacingChar"/>
    <w:uiPriority w:val="99"/>
    <w:qFormat/>
    <w:rsid w:val="00827AF2"/>
    <w:rPr>
      <w:rFonts w:eastAsia="Times New Roman" w:cs="Calibri"/>
    </w:rPr>
  </w:style>
  <w:style w:type="character" w:customStyle="1" w:styleId="NoSpacingChar">
    <w:name w:val="No Spacing Char"/>
    <w:basedOn w:val="DefaultParagraphFont"/>
    <w:link w:val="NoSpacing"/>
    <w:uiPriority w:val="99"/>
    <w:locked/>
    <w:rsid w:val="00827AF2"/>
    <w:rPr>
      <w:rFonts w:eastAsia="Times New Roman"/>
      <w:sz w:val="22"/>
      <w:szCs w:val="22"/>
      <w:lang w:val="es-ES" w:eastAsia="es-ES"/>
    </w:rPr>
  </w:style>
  <w:style w:type="character" w:customStyle="1" w:styleId="apple-style-span">
    <w:name w:val="apple-style-span"/>
    <w:basedOn w:val="DefaultParagraphFont"/>
    <w:uiPriority w:val="99"/>
    <w:rsid w:val="00D91A58"/>
  </w:style>
  <w:style w:type="paragraph" w:styleId="IntenseQuote">
    <w:name w:val="Intense Quote"/>
    <w:basedOn w:val="Normal"/>
    <w:next w:val="Normal"/>
    <w:link w:val="IntenseQuoteChar"/>
    <w:uiPriority w:val="99"/>
    <w:qFormat/>
    <w:rsid w:val="00D91A58"/>
    <w:pPr>
      <w:pBdr>
        <w:bottom w:val="single" w:sz="4" w:space="4" w:color="4F81BD"/>
      </w:pBdr>
      <w:spacing w:before="200" w:after="280"/>
      <w:ind w:left="936" w:right="936"/>
    </w:pPr>
    <w:rPr>
      <w:rFonts w:eastAsia="Times New Roman"/>
      <w:b/>
      <w:bCs/>
      <w:i/>
      <w:iCs/>
      <w:color w:val="4F81BD"/>
      <w:lang w:eastAsia="es-ES"/>
    </w:rPr>
  </w:style>
  <w:style w:type="character" w:customStyle="1" w:styleId="IntenseQuoteChar">
    <w:name w:val="Intense Quote Char"/>
    <w:basedOn w:val="DefaultParagraphFont"/>
    <w:link w:val="IntenseQuote"/>
    <w:uiPriority w:val="99"/>
    <w:locked/>
    <w:rsid w:val="00D91A58"/>
    <w:rPr>
      <w:rFonts w:eastAsia="Times New Roman"/>
      <w:b/>
      <w:bCs/>
      <w:i/>
      <w:iCs/>
      <w:color w:val="4F81BD"/>
      <w:lang w:eastAsia="es-ES"/>
    </w:rPr>
  </w:style>
  <w:style w:type="table" w:styleId="MediumShading1-Accent6">
    <w:name w:val="Medium Shading 1 Accent 6"/>
    <w:basedOn w:val="TableNormal"/>
    <w:uiPriority w:val="99"/>
    <w:rsid w:val="00DD6EF7"/>
    <w:rPr>
      <w:rFonts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rsid w:val="003B0833"/>
    <w:rPr>
      <w:color w:val="800080"/>
      <w:u w:val="single"/>
    </w:rPr>
  </w:style>
  <w:style w:type="paragraph" w:styleId="Header">
    <w:name w:val="header"/>
    <w:basedOn w:val="Normal"/>
    <w:link w:val="HeaderChar"/>
    <w:uiPriority w:val="99"/>
    <w:rsid w:val="00D74296"/>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D74296"/>
  </w:style>
  <w:style w:type="paragraph" w:styleId="Footer">
    <w:name w:val="footer"/>
    <w:basedOn w:val="Normal"/>
    <w:link w:val="FooterChar"/>
    <w:uiPriority w:val="99"/>
    <w:rsid w:val="00D74296"/>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D74296"/>
  </w:style>
</w:styles>
</file>

<file path=word/webSettings.xml><?xml version="1.0" encoding="utf-8"?>
<w:webSettings xmlns:r="http://schemas.openxmlformats.org/officeDocument/2006/relationships" xmlns:w="http://schemas.openxmlformats.org/wordprocessingml/2006/main">
  <w:divs>
    <w:div w:id="1503812603">
      <w:marLeft w:val="0"/>
      <w:marRight w:val="0"/>
      <w:marTop w:val="0"/>
      <w:marBottom w:val="0"/>
      <w:divBdr>
        <w:top w:val="none" w:sz="0" w:space="0" w:color="auto"/>
        <w:left w:val="none" w:sz="0" w:space="0" w:color="auto"/>
        <w:bottom w:val="none" w:sz="0" w:space="0" w:color="auto"/>
        <w:right w:val="none" w:sz="0" w:space="0" w:color="auto"/>
      </w:divBdr>
    </w:div>
    <w:div w:id="1503812604">
      <w:marLeft w:val="0"/>
      <w:marRight w:val="0"/>
      <w:marTop w:val="0"/>
      <w:marBottom w:val="0"/>
      <w:divBdr>
        <w:top w:val="none" w:sz="0" w:space="0" w:color="auto"/>
        <w:left w:val="none" w:sz="0" w:space="0" w:color="auto"/>
        <w:bottom w:val="none" w:sz="0" w:space="0" w:color="auto"/>
        <w:right w:val="none" w:sz="0" w:space="0" w:color="auto"/>
      </w:divBdr>
    </w:div>
    <w:div w:id="1503812605">
      <w:marLeft w:val="0"/>
      <w:marRight w:val="0"/>
      <w:marTop w:val="0"/>
      <w:marBottom w:val="0"/>
      <w:divBdr>
        <w:top w:val="none" w:sz="0" w:space="0" w:color="auto"/>
        <w:left w:val="none" w:sz="0" w:space="0" w:color="auto"/>
        <w:bottom w:val="none" w:sz="0" w:space="0" w:color="auto"/>
        <w:right w:val="none" w:sz="0" w:space="0" w:color="auto"/>
      </w:divBdr>
      <w:divsChild>
        <w:div w:id="1503812608">
          <w:marLeft w:val="0"/>
          <w:marRight w:val="0"/>
          <w:marTop w:val="0"/>
          <w:marBottom w:val="0"/>
          <w:divBdr>
            <w:top w:val="none" w:sz="0" w:space="0" w:color="auto"/>
            <w:left w:val="none" w:sz="0" w:space="0" w:color="auto"/>
            <w:bottom w:val="none" w:sz="0" w:space="0" w:color="auto"/>
            <w:right w:val="none" w:sz="0" w:space="0" w:color="auto"/>
          </w:divBdr>
          <w:divsChild>
            <w:div w:id="1503812602">
              <w:marLeft w:val="0"/>
              <w:marRight w:val="0"/>
              <w:marTop w:val="0"/>
              <w:marBottom w:val="0"/>
              <w:divBdr>
                <w:top w:val="none" w:sz="0" w:space="0" w:color="auto"/>
                <w:left w:val="none" w:sz="0" w:space="0" w:color="auto"/>
                <w:bottom w:val="none" w:sz="0" w:space="0" w:color="auto"/>
                <w:right w:val="none" w:sz="0" w:space="0" w:color="auto"/>
              </w:divBdr>
              <w:divsChild>
                <w:div w:id="150381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812606">
      <w:marLeft w:val="0"/>
      <w:marRight w:val="0"/>
      <w:marTop w:val="0"/>
      <w:marBottom w:val="0"/>
      <w:divBdr>
        <w:top w:val="none" w:sz="0" w:space="0" w:color="auto"/>
        <w:left w:val="none" w:sz="0" w:space="0" w:color="auto"/>
        <w:bottom w:val="none" w:sz="0" w:space="0" w:color="auto"/>
        <w:right w:val="none" w:sz="0" w:space="0" w:color="auto"/>
      </w:divBdr>
    </w:div>
    <w:div w:id="15038126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hyperlink" Target="http://www.lamodaretail.com/2010/07/23/el-103-del-comercio-textil-en-espana-es-franquicia/" TargetMode="External"/><Relationship Id="rId50" Type="http://schemas.openxmlformats.org/officeDocument/2006/relationships/hyperlink" Target="http://www.edicionessibila.com/noticia.asp?idnoticia=114210" TargetMode="External"/><Relationship Id="rId55" Type="http://schemas.openxmlformats.org/officeDocument/2006/relationships/hyperlink" Target="http://www.edicionessibila.co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30.png"/><Relationship Id="rId54" Type="http://schemas.openxmlformats.org/officeDocument/2006/relationships/hyperlink" Target="http://www.aulafacil.com/Macro/Lecc-24-macro.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hyperlink" Target="http://www.econlink.com.ar/funcion-produccion" TargetMode="External"/><Relationship Id="rId58" Type="http://schemas.openxmlformats.org/officeDocument/2006/relationships/hyperlink" Target="http://portaldelcomercioclm.com" TargetMode="Externa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hyperlink" Target="http://www.diariojuridico.com/actualidad/noticias/civil-mercantil/la-crisis-devuelve-al-comercio-textil-a-los-niveles-de-ingresos-de-hace-tres-anos.html" TargetMode="External"/><Relationship Id="rId57" Type="http://schemas.openxmlformats.org/officeDocument/2006/relationships/hyperlink" Target="http://mityc.es" TargetMode="External"/><Relationship Id="rId61"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hyperlink" Target="http://www.uclm.es/area/fae/micro/transparencias/4.pdf"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hyperlink" Target="http://www.emprendedores.es/empresa/estrategia/industria_textil" TargetMode="External"/><Relationship Id="rId56" Type="http://schemas.openxmlformats.org/officeDocument/2006/relationships/hyperlink" Target="http://acotex.org" TargetMode="External"/><Relationship Id="rId8" Type="http://schemas.openxmlformats.org/officeDocument/2006/relationships/image" Target="media/image2.png"/><Relationship Id="rId51" Type="http://schemas.openxmlformats.org/officeDocument/2006/relationships/hyperlink" Target="http://www.al-invest4.eu/minisite/textil/espana/espana4.2.html"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oleObject" Target="embeddings/oleObject5.bin"/><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26</Pages>
  <Words>3758</Words>
  <Characters>20671</Characters>
  <Application>Microsoft Office Outlook</Application>
  <DocSecurity>0</DocSecurity>
  <Lines>0</Lines>
  <Paragraphs>0</Paragraphs>
  <ScaleCrop>false</ScaleCrop>
  <Company>EL  COMERCIO MINORISTA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OFERTA SECTOR TEXTIL: ROPA HOMBRE Y MUJER ]</dc:title>
  <dc:subject/>
  <dc:creator>icia</dc:creator>
  <cp:keywords/>
  <dc:description/>
  <cp:lastModifiedBy>usu</cp:lastModifiedBy>
  <cp:revision>3</cp:revision>
  <cp:lastPrinted>2011-12-05T16:48:00Z</cp:lastPrinted>
  <dcterms:created xsi:type="dcterms:W3CDTF">2011-12-05T16:38:00Z</dcterms:created>
  <dcterms:modified xsi:type="dcterms:W3CDTF">2011-12-05T16:49:00Z</dcterms:modified>
</cp:coreProperties>
</file>